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ind w:left="28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419349" cy="6096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Title"/>
        <w:spacing w:line="156" w:lineRule="auto"/>
        <w:rPr>
          <w:rFonts w:ascii="Microsoft YaHei"/>
          <w:sz w:val="39"/>
        </w:rPr>
      </w:pPr>
      <w:r>
        <w:rPr>
          <w:w w:val="85"/>
        </w:rPr>
        <w:t>a</w:t>
      </w:r>
      <w:r>
        <w:rPr>
          <w:rFonts w:ascii="Microsoft YaHei"/>
          <w:spacing w:val="80"/>
          <w:w w:val="150"/>
          <w:sz w:val="39"/>
        </w:rPr>
        <w:t> </w:t>
      </w:r>
      <w:r>
        <w:rPr>
          <w:w w:val="85"/>
        </w:rPr>
        <w:t>er</w:t>
      </w:r>
      <w:r>
        <w:rPr>
          <w:spacing w:val="-13"/>
          <w:w w:val="85"/>
        </w:rPr>
        <w:t> </w:t>
      </w:r>
      <w:r>
        <w:rPr>
          <w:w w:val="85"/>
        </w:rPr>
        <w:t>cathed</w:t>
      </w:r>
      <w:r>
        <w:rPr>
          <w:rFonts w:ascii="Microsoft YaHei"/>
          <w:w w:val="85"/>
          <w:sz w:val="39"/>
        </w:rPr>
        <w:t>,</w:t>
      </w:r>
      <w:r>
        <w:rPr>
          <w:rFonts w:ascii="Microsoft YaHei"/>
          <w:spacing w:val="-8"/>
          <w:w w:val="85"/>
          <w:sz w:val="39"/>
        </w:rPr>
        <w:t> </w:t>
      </w:r>
      <w:r>
        <w:rPr>
          <w:w w:val="85"/>
        </w:rPr>
        <w:t>improvement</w:t>
      </w:r>
      <w:r>
        <w:rPr>
          <w:spacing w:val="-13"/>
          <w:w w:val="85"/>
        </w:rPr>
        <w:t> </w:t>
      </w:r>
      <w:r>
        <w:rPr>
          <w:w w:val="85"/>
        </w:rPr>
        <w:t>in</w:t>
      </w:r>
      <w:r>
        <w:rPr>
          <w:spacing w:val="-13"/>
          <w:w w:val="85"/>
        </w:rPr>
        <w:t> </w:t>
      </w:r>
      <w:r>
        <w:rPr>
          <w:w w:val="85"/>
        </w:rPr>
        <w:t>mood</w:t>
      </w:r>
      <w:r>
        <w:rPr>
          <w:spacing w:val="-13"/>
          <w:w w:val="85"/>
        </w:rPr>
        <w:t> </w:t>
      </w:r>
      <w:r>
        <w:rPr>
          <w:w w:val="85"/>
        </w:rPr>
        <w:t>and</w:t>
      </w:r>
      <w:r>
        <w:rPr>
          <w:spacing w:val="-13"/>
          <w:w w:val="85"/>
        </w:rPr>
        <w:t> </w:t>
      </w:r>
      <w:r>
        <w:rPr>
          <w:w w:val="85"/>
        </w:rPr>
        <w:t>cognitive </w:t>
      </w:r>
      <w:r>
        <w:rPr>
          <w:w w:val="90"/>
        </w:rPr>
        <w:t>status</w:t>
      </w:r>
      <w:r>
        <w:rPr>
          <w:spacing w:val="-19"/>
          <w:w w:val="90"/>
        </w:rPr>
        <w:t> </w:t>
      </w:r>
      <w:r>
        <w:rPr>
          <w:w w:val="90"/>
        </w:rPr>
        <w:t>is</w:t>
      </w:r>
      <w:r>
        <w:rPr>
          <w:spacing w:val="-19"/>
          <w:w w:val="90"/>
        </w:rPr>
        <w:t> </w:t>
      </w:r>
      <w:r>
        <w:rPr>
          <w:w w:val="90"/>
        </w:rPr>
        <w:t>observed</w:t>
      </w:r>
      <w:r>
        <w:rPr>
          <w:spacing w:val="-19"/>
          <w:w w:val="90"/>
        </w:rPr>
        <w:t> </w:t>
      </w:r>
      <w:r>
        <w:rPr>
          <w:w w:val="90"/>
        </w:rPr>
        <w:t>also</w:t>
      </w:r>
      <w:r>
        <w:rPr>
          <w:rFonts w:ascii="Microsoft YaHei"/>
          <w:w w:val="90"/>
          <w:sz w:val="39"/>
        </w:rPr>
        <w:t>.</w:t>
      </w:r>
    </w:p>
    <w:p>
      <w:pPr>
        <w:pStyle w:val="BodyText"/>
        <w:spacing w:line="271" w:lineRule="auto" w:before="147"/>
        <w:ind w:right="494"/>
        <w:rPr>
          <w:rFonts w:ascii="Arial" w:hAnsi="Arial"/>
          <w:sz w:val="21"/>
        </w:rPr>
      </w:pPr>
      <w:r>
        <w:rPr>
          <w:w w:val="85"/>
        </w:rPr>
        <w:t>That observation</w:t>
      </w:r>
      <w:r>
        <w:rPr>
          <w:rFonts w:ascii="Arial" w:hAnsi="Arial"/>
          <w:w w:val="85"/>
          <w:sz w:val="21"/>
        </w:rPr>
        <w:t>—</w:t>
      </w:r>
      <w:r>
        <w:rPr>
          <w:rFonts w:ascii="Lucida Sans" w:hAnsi="Lucida Sans"/>
          <w:b/>
          <w:w w:val="85"/>
        </w:rPr>
        <w:t>mood and cognition improve a</w:t>
      </w:r>
      <w:r>
        <w:rPr>
          <w:rFonts w:ascii="Arial" w:hAnsi="Arial"/>
          <w:b/>
          <w:spacing w:val="80"/>
          <w:sz w:val="21"/>
        </w:rPr>
        <w:t> </w:t>
      </w:r>
      <w:r>
        <w:rPr>
          <w:rFonts w:ascii="Lucida Sans" w:hAnsi="Lucida Sans"/>
          <w:b/>
          <w:w w:val="85"/>
        </w:rPr>
        <w:t>er catheterization</w:t>
      </w:r>
      <w:r>
        <w:rPr>
          <w:rFonts w:ascii="Arial" w:hAnsi="Arial"/>
          <w:w w:val="85"/>
          <w:sz w:val="21"/>
        </w:rPr>
        <w:t>—</w:t>
      </w:r>
      <w:r>
        <w:rPr>
          <w:w w:val="85"/>
        </w:rPr>
        <w:t>is another strong con</w:t>
      </w:r>
      <w:r>
        <w:rPr>
          <w:rFonts w:ascii="Arial" w:hAnsi="Arial"/>
          <w:w w:val="85"/>
          <w:sz w:val="21"/>
        </w:rPr>
        <w:t>ﬁ</w:t>
      </w:r>
      <w:r>
        <w:rPr>
          <w:w w:val="85"/>
        </w:rPr>
        <w:t>rmation that bladder distention is driving a systemic autonomic response that a</w:t>
      </w:r>
      <w:r>
        <w:rPr>
          <w:rFonts w:ascii="Arial" w:hAnsi="Arial"/>
          <w:w w:val="85"/>
          <w:sz w:val="21"/>
        </w:rPr>
        <w:t>ﬀ</w:t>
      </w:r>
      <w:r>
        <w:rPr>
          <w:w w:val="85"/>
        </w:rPr>
        <w:t>ects </w:t>
      </w:r>
      <w:r>
        <w:rPr>
          <w:spacing w:val="-2"/>
          <w:w w:val="95"/>
        </w:rPr>
        <w:t>brain</w:t>
      </w:r>
      <w:r>
        <w:rPr>
          <w:spacing w:val="-25"/>
          <w:w w:val="95"/>
        </w:rPr>
        <w:t> </w:t>
      </w:r>
      <w:r>
        <w:rPr>
          <w:spacing w:val="-2"/>
          <w:w w:val="95"/>
        </w:rPr>
        <w:t>function</w:t>
      </w:r>
      <w:r>
        <w:rPr>
          <w:rFonts w:ascii="Arial" w:hAnsi="Arial"/>
          <w:spacing w:val="-2"/>
          <w:w w:val="95"/>
          <w:sz w:val="21"/>
        </w:rPr>
        <w:t>,</w:t>
      </w:r>
      <w:r>
        <w:rPr>
          <w:rFonts w:ascii="Arial" w:hAnsi="Arial"/>
          <w:spacing w:val="-3"/>
          <w:w w:val="95"/>
          <w:sz w:val="21"/>
        </w:rPr>
        <w:t> </w:t>
      </w:r>
      <w:r>
        <w:rPr>
          <w:spacing w:val="-2"/>
          <w:w w:val="95"/>
        </w:rPr>
        <w:t>not</w:t>
      </w:r>
      <w:r>
        <w:rPr>
          <w:spacing w:val="-25"/>
          <w:w w:val="95"/>
        </w:rPr>
        <w:t> </w:t>
      </w:r>
      <w:r>
        <w:rPr>
          <w:spacing w:val="-2"/>
          <w:w w:val="95"/>
        </w:rPr>
        <w:t>just</w:t>
      </w:r>
      <w:r>
        <w:rPr>
          <w:spacing w:val="-25"/>
          <w:w w:val="95"/>
        </w:rPr>
        <w:t> </w:t>
      </w:r>
      <w:r>
        <w:rPr>
          <w:spacing w:val="-2"/>
          <w:w w:val="95"/>
        </w:rPr>
        <w:t>the</w:t>
      </w:r>
      <w:r>
        <w:rPr>
          <w:spacing w:val="-25"/>
          <w:w w:val="95"/>
        </w:rPr>
        <w:t> </w:t>
      </w:r>
      <w:r>
        <w:rPr>
          <w:spacing w:val="-2"/>
          <w:w w:val="95"/>
        </w:rPr>
        <w:t>bladder</w:t>
      </w:r>
      <w:r>
        <w:rPr>
          <w:rFonts w:ascii="Arial" w:hAnsi="Arial"/>
          <w:spacing w:val="-2"/>
          <w:w w:val="95"/>
          <w:sz w:val="21"/>
        </w:rPr>
        <w:t>.</w:t>
      </w:r>
    </w:p>
    <w:p>
      <w:pPr>
        <w:pStyle w:val="BodyText"/>
        <w:ind w:left="0"/>
        <w:rPr>
          <w:rFonts w:ascii="Arial"/>
        </w:rPr>
      </w:pPr>
    </w:p>
    <w:p>
      <w:pPr>
        <w:pStyle w:val="Heading1"/>
        <w:rPr>
          <w:b/>
        </w:rPr>
      </w:pPr>
      <w:r>
        <w:rPr>
          <w:b/>
          <w:w w:val="85"/>
        </w:rPr>
        <w:t>Why</w:t>
      </w:r>
      <w:r>
        <w:rPr>
          <w:b/>
          <w:spacing w:val="-12"/>
          <w:w w:val="85"/>
        </w:rPr>
        <w:t> </w:t>
      </w:r>
      <w:r>
        <w:rPr>
          <w:b/>
          <w:w w:val="85"/>
        </w:rPr>
        <w:t>mood</w:t>
      </w:r>
      <w:r>
        <w:rPr>
          <w:b/>
          <w:spacing w:val="-12"/>
          <w:w w:val="85"/>
        </w:rPr>
        <w:t> </w:t>
      </w:r>
      <w:r>
        <w:rPr>
          <w:b/>
          <w:w w:val="85"/>
        </w:rPr>
        <w:t>and</w:t>
      </w:r>
      <w:r>
        <w:rPr>
          <w:b/>
          <w:spacing w:val="-12"/>
          <w:w w:val="85"/>
        </w:rPr>
        <w:t> </w:t>
      </w:r>
      <w:r>
        <w:rPr>
          <w:b/>
          <w:w w:val="85"/>
        </w:rPr>
        <w:t>cognition</w:t>
      </w:r>
      <w:r>
        <w:rPr>
          <w:b/>
          <w:spacing w:val="-12"/>
          <w:w w:val="85"/>
        </w:rPr>
        <w:t> </w:t>
      </w:r>
      <w:r>
        <w:rPr>
          <w:b/>
          <w:spacing w:val="-2"/>
          <w:w w:val="85"/>
        </w:rPr>
        <w:t>change</w:t>
      </w:r>
    </w:p>
    <w:p>
      <w:pPr>
        <w:pStyle w:val="BodyText"/>
        <w:spacing w:line="271" w:lineRule="auto" w:before="195"/>
        <w:rPr>
          <w:rFonts w:ascii="Calibri" w:hAnsi="Calibri"/>
          <w:sz w:val="21"/>
        </w:rPr>
      </w:pPr>
      <w:r>
        <w:rPr>
          <w:w w:val="90"/>
        </w:rPr>
        <w:t>Autonomic</w:t>
      </w:r>
      <w:r>
        <w:rPr>
          <w:spacing w:val="-24"/>
          <w:w w:val="90"/>
        </w:rPr>
        <w:t> </w:t>
      </w:r>
      <w:r>
        <w:rPr>
          <w:w w:val="90"/>
        </w:rPr>
        <w:t>dysre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exia</w:t>
      </w:r>
      <w:r>
        <w:rPr>
          <w:spacing w:val="-24"/>
          <w:w w:val="90"/>
        </w:rPr>
        <w:t> </w:t>
      </w:r>
      <w:r>
        <w:rPr>
          <w:w w:val="90"/>
        </w:rPr>
        <w:t>causes</w:t>
      </w:r>
      <w:r>
        <w:rPr>
          <w:spacing w:val="-23"/>
          <w:w w:val="90"/>
        </w:rPr>
        <w:t> </w:t>
      </w:r>
      <w:r>
        <w:rPr>
          <w:w w:val="90"/>
        </w:rPr>
        <w:t>a</w:t>
      </w:r>
      <w:r>
        <w:rPr>
          <w:spacing w:val="-24"/>
          <w:w w:val="90"/>
        </w:rPr>
        <w:t> </w:t>
      </w:r>
      <w:r>
        <w:rPr>
          <w:w w:val="90"/>
        </w:rPr>
        <w:t>sudden</w:t>
      </w:r>
      <w:r>
        <w:rPr>
          <w:spacing w:val="-24"/>
          <w:w w:val="90"/>
        </w:rPr>
        <w:t> </w:t>
      </w:r>
      <w:r>
        <w:rPr>
          <w:w w:val="90"/>
        </w:rPr>
        <w:t>sympathetic</w:t>
      </w:r>
      <w:r>
        <w:rPr>
          <w:spacing w:val="-23"/>
          <w:w w:val="90"/>
        </w:rPr>
        <w:t> </w:t>
      </w:r>
      <w:r>
        <w:rPr>
          <w:w w:val="90"/>
        </w:rPr>
        <w:t>surge</w:t>
      </w:r>
      <w:r>
        <w:rPr>
          <w:spacing w:val="-24"/>
          <w:w w:val="90"/>
        </w:rPr>
        <w:t> </w:t>
      </w:r>
      <w:r>
        <w:rPr>
          <w:w w:val="90"/>
        </w:rPr>
        <w:t>and</w:t>
      </w:r>
      <w:r>
        <w:rPr>
          <w:spacing w:val="-24"/>
          <w:w w:val="90"/>
        </w:rPr>
        <w:t> </w:t>
      </w:r>
      <w:r>
        <w:rPr>
          <w:w w:val="90"/>
        </w:rPr>
        <w:t>blood</w:t>
      </w:r>
      <w:r>
        <w:rPr>
          <w:spacing w:val="-23"/>
          <w:w w:val="90"/>
        </w:rPr>
        <w:t> </w:t>
      </w:r>
      <w:r>
        <w:rPr>
          <w:w w:val="90"/>
        </w:rPr>
        <w:t>pressure</w:t>
      </w:r>
      <w:r>
        <w:rPr>
          <w:spacing w:val="-24"/>
          <w:w w:val="90"/>
        </w:rPr>
        <w:t> </w:t>
      </w:r>
      <w:r>
        <w:rPr>
          <w:w w:val="90"/>
        </w:rPr>
        <w:t>spike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3"/>
          <w:w w:val="90"/>
          <w:sz w:val="21"/>
        </w:rPr>
        <w:t> </w:t>
      </w:r>
      <w:r>
        <w:rPr>
          <w:w w:val="90"/>
        </w:rPr>
        <w:t>which directly</w:t>
      </w:r>
      <w:r>
        <w:rPr>
          <w:spacing w:val="-13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ects</w:t>
      </w:r>
      <w:r>
        <w:rPr>
          <w:spacing w:val="-13"/>
          <w:w w:val="90"/>
        </w:rPr>
        <w:t> </w:t>
      </w:r>
      <w:r>
        <w:rPr>
          <w:w w:val="90"/>
        </w:rPr>
        <w:t>cerebral</w:t>
      </w:r>
      <w:r>
        <w:rPr>
          <w:spacing w:val="-13"/>
          <w:w w:val="90"/>
        </w:rPr>
        <w:t> </w:t>
      </w:r>
      <w:r>
        <w:rPr>
          <w:w w:val="90"/>
        </w:rPr>
        <w:t>perfusion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brain</w:t>
      </w:r>
      <w:r>
        <w:rPr>
          <w:rFonts w:ascii="Arial" w:hAnsi="Arial"/>
          <w:w w:val="90"/>
          <w:sz w:val="21"/>
        </w:rPr>
        <w:t>'</w:t>
      </w:r>
      <w:r>
        <w:rPr>
          <w:w w:val="90"/>
        </w:rPr>
        <w:t>s</w:t>
      </w:r>
      <w:r>
        <w:rPr>
          <w:spacing w:val="-13"/>
          <w:w w:val="90"/>
        </w:rPr>
        <w:t> </w:t>
      </w:r>
      <w:r>
        <w:rPr>
          <w:w w:val="90"/>
        </w:rPr>
        <w:t>autoregulation</w:t>
      </w:r>
      <w:r>
        <w:rPr>
          <w:spacing w:val="-13"/>
          <w:w w:val="90"/>
        </w:rPr>
        <w:t> </w:t>
      </w:r>
      <w:r>
        <w:rPr>
          <w:w w:val="90"/>
        </w:rPr>
        <w:t>of</w:t>
      </w:r>
      <w:r>
        <w:rPr>
          <w:spacing w:val="-13"/>
          <w:w w:val="90"/>
        </w:rPr>
        <w:t> </w:t>
      </w:r>
      <w:r>
        <w:rPr>
          <w:w w:val="90"/>
        </w:rPr>
        <w:t>blood</w:t>
      </w:r>
      <w:r>
        <w:rPr>
          <w:spacing w:val="-13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</w:t>
      </w:r>
      <w:r>
        <w:rPr>
          <w:spacing w:val="-13"/>
          <w:w w:val="90"/>
        </w:rPr>
        <w:t> </w:t>
      </w:r>
      <w:r>
        <w:rPr>
          <w:w w:val="90"/>
        </w:rPr>
        <w:t>depends</w:t>
      </w:r>
      <w:r>
        <w:rPr>
          <w:spacing w:val="-13"/>
          <w:w w:val="90"/>
        </w:rPr>
        <w:t> </w:t>
      </w:r>
      <w:r>
        <w:rPr>
          <w:w w:val="90"/>
        </w:rPr>
        <w:t>on</w:t>
      </w:r>
      <w:r>
        <w:rPr>
          <w:spacing w:val="-13"/>
          <w:w w:val="90"/>
        </w:rPr>
        <w:t> </w:t>
      </w:r>
      <w:r>
        <w:rPr>
          <w:w w:val="90"/>
        </w:rPr>
        <w:t>intact </w:t>
      </w:r>
      <w:r>
        <w:rPr>
          <w:spacing w:val="-2"/>
          <w:w w:val="90"/>
        </w:rPr>
        <w:t>autonomic</w:t>
      </w:r>
      <w:r>
        <w:rPr>
          <w:spacing w:val="-18"/>
          <w:w w:val="90"/>
        </w:rPr>
        <w:t> </w:t>
      </w:r>
      <w:r>
        <w:rPr>
          <w:spacing w:val="-2"/>
          <w:w w:val="90"/>
        </w:rPr>
        <w:t>signaling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and</w:t>
      </w:r>
      <w:r>
        <w:rPr>
          <w:spacing w:val="-18"/>
          <w:w w:val="90"/>
        </w:rPr>
        <w:t> </w:t>
      </w:r>
      <w:r>
        <w:rPr>
          <w:spacing w:val="-2"/>
          <w:w w:val="90"/>
        </w:rPr>
        <w:t>when</w:t>
      </w:r>
      <w:r>
        <w:rPr>
          <w:spacing w:val="-18"/>
          <w:w w:val="90"/>
        </w:rPr>
        <w:t> </w:t>
      </w:r>
      <w:r>
        <w:rPr>
          <w:spacing w:val="-2"/>
          <w:w w:val="90"/>
        </w:rPr>
        <w:t>that</w:t>
      </w:r>
      <w:r>
        <w:rPr>
          <w:spacing w:val="-18"/>
          <w:w w:val="90"/>
        </w:rPr>
        <w:t> </w:t>
      </w:r>
      <w:r>
        <w:rPr>
          <w:spacing w:val="-2"/>
          <w:w w:val="90"/>
        </w:rPr>
        <w:t>signaling</w:t>
      </w:r>
      <w:r>
        <w:rPr>
          <w:spacing w:val="-18"/>
          <w:w w:val="90"/>
        </w:rPr>
        <w:t> </w:t>
      </w:r>
      <w:r>
        <w:rPr>
          <w:spacing w:val="-2"/>
          <w:w w:val="90"/>
        </w:rPr>
        <w:t>is</w:t>
      </w:r>
      <w:r>
        <w:rPr>
          <w:spacing w:val="-18"/>
          <w:w w:val="90"/>
        </w:rPr>
        <w:t> </w:t>
      </w:r>
      <w:r>
        <w:rPr>
          <w:spacing w:val="-2"/>
          <w:w w:val="90"/>
        </w:rPr>
        <w:t>disrupted</w:t>
      </w:r>
      <w:r>
        <w:rPr>
          <w:spacing w:val="-18"/>
          <w:w w:val="90"/>
        </w:rPr>
        <w:t> </w:t>
      </w:r>
      <w:r>
        <w:rPr>
          <w:spacing w:val="-2"/>
          <w:w w:val="90"/>
        </w:rPr>
        <w:t>by</w:t>
      </w:r>
      <w:r>
        <w:rPr>
          <w:spacing w:val="-18"/>
          <w:w w:val="90"/>
        </w:rPr>
        <w:t> </w:t>
      </w:r>
      <w:r>
        <w:rPr>
          <w:spacing w:val="-2"/>
          <w:w w:val="90"/>
        </w:rPr>
        <w:t>an</w:t>
      </w:r>
      <w:r>
        <w:rPr>
          <w:spacing w:val="-18"/>
          <w:w w:val="90"/>
        </w:rPr>
        <w:t> </w:t>
      </w:r>
      <w:r>
        <w:rPr>
          <w:spacing w:val="-2"/>
          <w:w w:val="90"/>
        </w:rPr>
        <w:t>AD</w:t>
      </w:r>
      <w:r>
        <w:rPr>
          <w:spacing w:val="-18"/>
          <w:w w:val="90"/>
        </w:rPr>
        <w:t> </w:t>
      </w:r>
      <w:r>
        <w:rPr>
          <w:spacing w:val="-2"/>
          <w:w w:val="90"/>
        </w:rPr>
        <w:t>episode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cognitive</w:t>
      </w:r>
      <w:r>
        <w:rPr>
          <w:spacing w:val="-18"/>
          <w:w w:val="90"/>
        </w:rPr>
        <w:t> </w:t>
      </w:r>
      <w:r>
        <w:rPr>
          <w:spacing w:val="-2"/>
          <w:w w:val="90"/>
        </w:rPr>
        <w:t>function </w:t>
      </w:r>
      <w:r>
        <w:rPr/>
        <w:t>and</w:t>
      </w:r>
      <w:r>
        <w:rPr>
          <w:spacing w:val="-28"/>
        </w:rPr>
        <w:t> </w:t>
      </w:r>
      <w:r>
        <w:rPr/>
        <w:t>mood</w:t>
      </w:r>
      <w:r>
        <w:rPr>
          <w:spacing w:val="-28"/>
        </w:rPr>
        <w:t> </w:t>
      </w:r>
      <w:r>
        <w:rPr/>
        <w:t>can</w:t>
      </w:r>
      <w:r>
        <w:rPr>
          <w:spacing w:val="-28"/>
        </w:rPr>
        <w:t> </w:t>
      </w:r>
      <w:r>
        <w:rPr/>
        <w:t>su</w:t>
      </w:r>
      <w:r>
        <w:rPr>
          <w:rFonts w:ascii="Arial" w:hAnsi="Arial"/>
          <w:sz w:val="21"/>
        </w:rPr>
        <w:t>ﬀ</w:t>
      </w:r>
      <w:r>
        <w:rPr/>
        <w:t>er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u w:val="single"/>
          <w:vertAlign w:val="superscript"/>
        </w:rPr>
        <w:t>[1]</w:t>
      </w:r>
      <w:r>
        <w:rPr>
          <w:rFonts w:ascii="Calibri" w:hAnsi="Calibri"/>
          <w:spacing w:val="10"/>
          <w:sz w:val="21"/>
          <w:u w:val="single"/>
          <w:vertAlign w:val="baseline"/>
        </w:rPr>
        <w:t> </w:t>
      </w:r>
      <w:r>
        <w:rPr>
          <w:rFonts w:ascii="Calibri" w:hAnsi="Calibri"/>
          <w:sz w:val="21"/>
          <w:u w:val="single"/>
          <w:vertAlign w:val="superscript"/>
        </w:rPr>
        <w:t>[2]</w:t>
      </w:r>
    </w:p>
    <w:p>
      <w:pPr>
        <w:pStyle w:val="BodyText"/>
        <w:spacing w:before="199"/>
        <w:rPr>
          <w:rFonts w:ascii="Arial" w:hAnsi="Arial"/>
          <w:sz w:val="21"/>
        </w:rPr>
      </w:pPr>
      <w:r>
        <w:rPr>
          <w:w w:val="85"/>
        </w:rPr>
        <w:t>The</w:t>
      </w:r>
      <w:r>
        <w:rPr>
          <w:spacing w:val="9"/>
        </w:rPr>
        <w:t> </w:t>
      </w:r>
      <w:r>
        <w:rPr>
          <w:w w:val="85"/>
        </w:rPr>
        <w:t>speci</w:t>
      </w:r>
      <w:r>
        <w:rPr>
          <w:rFonts w:ascii="Arial" w:hAnsi="Arial"/>
          <w:w w:val="85"/>
          <w:sz w:val="21"/>
        </w:rPr>
        <w:t>ﬁ</w:t>
      </w:r>
      <w:r>
        <w:rPr>
          <w:w w:val="85"/>
        </w:rPr>
        <w:t>c</w:t>
      </w:r>
      <w:r>
        <w:rPr>
          <w:spacing w:val="10"/>
        </w:rPr>
        <w:t> </w:t>
      </w:r>
      <w:r>
        <w:rPr>
          <w:w w:val="85"/>
        </w:rPr>
        <w:t>mechanisms</w:t>
      </w:r>
      <w:r>
        <w:rPr>
          <w:spacing w:val="9"/>
        </w:rPr>
        <w:t> </w:t>
      </w:r>
      <w:r>
        <w:rPr>
          <w:spacing w:val="-4"/>
          <w:w w:val="85"/>
        </w:rPr>
        <w:t>are</w:t>
      </w:r>
      <w:r>
        <w:rPr>
          <w:rFonts w:ascii="Arial" w:hAnsi="Arial"/>
          <w:spacing w:val="-4"/>
          <w:w w:val="85"/>
          <w:sz w:val="21"/>
        </w:rPr>
        <w:t>:</w:t>
      </w:r>
    </w:p>
    <w:p>
      <w:pPr>
        <w:pStyle w:val="BodyText"/>
        <w:spacing w:before="4"/>
        <w:ind w:left="0"/>
        <w:rPr>
          <w:rFonts w:ascii="Arial"/>
          <w:sz w:val="21"/>
        </w:rPr>
      </w:pPr>
    </w:p>
    <w:p>
      <w:pPr>
        <w:pStyle w:val="BodyText"/>
        <w:spacing w:line="271" w:lineRule="auto" w:before="0"/>
        <w:ind w:left="704" w:right="494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971549</wp:posOffset>
                </wp:positionH>
                <wp:positionV relativeFrom="paragraph">
                  <wp:posOffset>70643</wp:posOffset>
                </wp:positionV>
                <wp:extent cx="47625" cy="476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562496pt;width:3.75pt;height:3.75pt;mso-position-horizontal-relative:page;mso-position-vertical-relative:paragraph;z-index:15728640" id="docshape1" coordorigin="1530,111" coordsize="75,75" path="m1572,186l1563,186,1558,185,1530,154,1530,144,1563,111,1572,111,1605,144,1605,149,1605,154,1577,185,1572,18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Lucida Sans" w:hAnsi="Lucida Sans"/>
          <w:b/>
          <w:w w:val="85"/>
        </w:rPr>
        <w:t>Blood pressure swings </w:t>
      </w:r>
      <w:r>
        <w:rPr>
          <w:w w:val="85"/>
        </w:rPr>
        <w:t>during AD reduce e</w:t>
      </w:r>
      <w:r>
        <w:rPr>
          <w:rFonts w:ascii="Arial" w:hAnsi="Arial"/>
          <w:w w:val="85"/>
          <w:sz w:val="21"/>
        </w:rPr>
        <w:t>ﬀ</w:t>
      </w:r>
      <w:r>
        <w:rPr>
          <w:w w:val="85"/>
        </w:rPr>
        <w:t>ective cerebral perfusion</w:t>
      </w:r>
      <w:r>
        <w:rPr>
          <w:rFonts w:ascii="Arial" w:hAnsi="Arial"/>
          <w:w w:val="85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w w:val="85"/>
        </w:rPr>
        <w:t>causing brain fog</w:t>
      </w:r>
      <w:r>
        <w:rPr>
          <w:rFonts w:ascii="Arial" w:hAnsi="Arial"/>
          <w:w w:val="85"/>
          <w:sz w:val="21"/>
        </w:rPr>
        <w:t>, </w:t>
      </w:r>
      <w:r>
        <w:rPr>
          <w:spacing w:val="-4"/>
        </w:rPr>
        <w:t>slowed</w:t>
      </w:r>
      <w:r>
        <w:rPr>
          <w:spacing w:val="-32"/>
        </w:rPr>
        <w:t> </w:t>
      </w:r>
      <w:r>
        <w:rPr>
          <w:spacing w:val="-4"/>
        </w:rPr>
        <w:t>thinking</w:t>
      </w:r>
      <w:r>
        <w:rPr>
          <w:rFonts w:ascii="Arial" w:hAnsi="Arial"/>
          <w:spacing w:val="-4"/>
          <w:sz w:val="21"/>
        </w:rPr>
        <w:t>,</w:t>
      </w:r>
      <w:r>
        <w:rPr>
          <w:rFonts w:ascii="Arial" w:hAnsi="Arial"/>
          <w:spacing w:val="-11"/>
          <w:sz w:val="21"/>
        </w:rPr>
        <w:t> </w:t>
      </w:r>
      <w:r>
        <w:rPr>
          <w:spacing w:val="-4"/>
        </w:rPr>
        <w:t>and</w:t>
      </w:r>
      <w:r>
        <w:rPr>
          <w:spacing w:val="-32"/>
        </w:rPr>
        <w:t> </w:t>
      </w:r>
      <w:r>
        <w:rPr>
          <w:spacing w:val="-4"/>
        </w:rPr>
        <w:t>poor</w:t>
      </w:r>
      <w:r>
        <w:rPr>
          <w:spacing w:val="-32"/>
        </w:rPr>
        <w:t> </w:t>
      </w:r>
      <w:r>
        <w:rPr>
          <w:spacing w:val="-4"/>
        </w:rPr>
        <w:t>concentration</w:t>
      </w:r>
      <w:r>
        <w:rPr>
          <w:rFonts w:ascii="Arial" w:hAnsi="Arial"/>
          <w:spacing w:val="-4"/>
          <w:sz w:val="21"/>
        </w:rPr>
        <w:t>.</w:t>
      </w:r>
      <w:r>
        <w:rPr>
          <w:rFonts w:ascii="Calibri" w:hAnsi="Calibri"/>
          <w:spacing w:val="-4"/>
          <w:sz w:val="21"/>
          <w:u w:val="single"/>
          <w:vertAlign w:val="superscript"/>
        </w:rPr>
        <w:t>[3]</w:t>
      </w:r>
      <w:r>
        <w:rPr>
          <w:rFonts w:ascii="Calibri" w:hAnsi="Calibri"/>
          <w:spacing w:val="-8"/>
          <w:sz w:val="21"/>
          <w:u w:val="single"/>
          <w:vertAlign w:val="baseline"/>
        </w:rPr>
        <w:t> </w:t>
      </w:r>
      <w:r>
        <w:rPr>
          <w:rFonts w:ascii="Calibri" w:hAnsi="Calibri"/>
          <w:spacing w:val="-4"/>
          <w:sz w:val="21"/>
          <w:u w:val="single"/>
          <w:vertAlign w:val="superscript"/>
        </w:rPr>
        <w:t>[1]</w:t>
      </w:r>
    </w:p>
    <w:p>
      <w:pPr>
        <w:pStyle w:val="BodyText"/>
        <w:spacing w:line="271" w:lineRule="auto" w:before="95"/>
        <w:ind w:left="704" w:right="494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971549</wp:posOffset>
                </wp:positionH>
                <wp:positionV relativeFrom="paragraph">
                  <wp:posOffset>131073</wp:posOffset>
                </wp:positionV>
                <wp:extent cx="47625" cy="476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320740pt;width:3.75pt;height:3.75pt;mso-position-horizontal-relative:page;mso-position-vertical-relative:paragraph;z-index:15729152" id="docshape2" coordorigin="1530,206" coordsize="75,75" path="m1572,281l1563,281,1558,280,1530,249,1530,239,1563,206,1572,206,1605,239,1605,244,1605,249,1577,280,1572,28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Lucida Sans" w:hAnsi="Lucida Sans"/>
          <w:b/>
          <w:w w:val="85"/>
        </w:rPr>
        <w:t>Sympathetic over</w:t>
      </w:r>
      <w:r>
        <w:rPr>
          <w:rFonts w:ascii="Arial" w:hAnsi="Arial"/>
          <w:b/>
          <w:w w:val="85"/>
          <w:sz w:val="21"/>
        </w:rPr>
        <w:t>ﬂ</w:t>
      </w:r>
      <w:r>
        <w:rPr>
          <w:rFonts w:ascii="Lucida Sans" w:hAnsi="Lucida Sans"/>
          <w:b/>
          <w:w w:val="85"/>
        </w:rPr>
        <w:t>ow </w:t>
      </w:r>
      <w:r>
        <w:rPr>
          <w:w w:val="85"/>
        </w:rPr>
        <w:t>produces anxiety</w:t>
      </w:r>
      <w:r>
        <w:rPr>
          <w:rFonts w:ascii="Arial" w:hAnsi="Arial"/>
          <w:w w:val="85"/>
          <w:sz w:val="21"/>
        </w:rPr>
        <w:t>, </w:t>
      </w:r>
      <w:r>
        <w:rPr>
          <w:w w:val="85"/>
        </w:rPr>
        <w:t>apprehension</w:t>
      </w:r>
      <w:r>
        <w:rPr>
          <w:rFonts w:ascii="Arial" w:hAnsi="Arial"/>
          <w:w w:val="85"/>
          <w:sz w:val="21"/>
        </w:rPr>
        <w:t>, </w:t>
      </w:r>
      <w:r>
        <w:rPr>
          <w:w w:val="85"/>
        </w:rPr>
        <w:t>and a sense of </w:t>
      </w:r>
      <w:r>
        <w:rPr>
          <w:rFonts w:ascii="Arial" w:hAnsi="Arial"/>
          <w:w w:val="85"/>
          <w:sz w:val="21"/>
        </w:rPr>
        <w:t>"</w:t>
      </w:r>
      <w:r>
        <w:rPr>
          <w:w w:val="85"/>
        </w:rPr>
        <w:t>something is </w:t>
      </w:r>
      <w:r>
        <w:rPr>
          <w:w w:val="90"/>
        </w:rPr>
        <w:t>wrong</w:t>
      </w:r>
      <w:r>
        <w:rPr>
          <w:rFonts w:ascii="Arial" w:hAnsi="Arial"/>
          <w:w w:val="90"/>
          <w:sz w:val="21"/>
        </w:rPr>
        <w:t>" </w:t>
      </w:r>
      <w:r>
        <w:rPr>
          <w:w w:val="90"/>
        </w:rPr>
        <w:t>that</w:t>
      </w:r>
      <w:r>
        <w:rPr>
          <w:spacing w:val="-14"/>
          <w:w w:val="90"/>
        </w:rPr>
        <w:t> </w:t>
      </w:r>
      <w:r>
        <w:rPr>
          <w:w w:val="90"/>
        </w:rPr>
        <w:t>colors</w:t>
      </w:r>
      <w:r>
        <w:rPr>
          <w:spacing w:val="-14"/>
          <w:w w:val="90"/>
        </w:rPr>
        <w:t> </w:t>
      </w:r>
      <w:r>
        <w:rPr>
          <w:w w:val="90"/>
        </w:rPr>
        <w:t>mood</w:t>
      </w:r>
      <w:r>
        <w:rPr>
          <w:spacing w:val="-14"/>
          <w:w w:val="90"/>
        </w:rPr>
        <w:t> </w:t>
      </w:r>
      <w:r>
        <w:rPr>
          <w:w w:val="90"/>
        </w:rPr>
        <w:t>even</w:t>
      </w:r>
      <w:r>
        <w:rPr>
          <w:spacing w:val="-14"/>
          <w:w w:val="90"/>
        </w:rPr>
        <w:t> </w:t>
      </w:r>
      <w:r>
        <w:rPr>
          <w:w w:val="90"/>
        </w:rPr>
        <w:t>without</w:t>
      </w:r>
      <w:r>
        <w:rPr>
          <w:spacing w:val="-14"/>
          <w:w w:val="90"/>
        </w:rPr>
        <w:t> </w:t>
      </w:r>
      <w:r>
        <w:rPr>
          <w:w w:val="90"/>
        </w:rPr>
        <w:t>conscious</w:t>
      </w:r>
      <w:r>
        <w:rPr>
          <w:spacing w:val="-14"/>
          <w:w w:val="90"/>
        </w:rPr>
        <w:t> </w:t>
      </w:r>
      <w:r>
        <w:rPr>
          <w:w w:val="90"/>
        </w:rPr>
        <w:t>awareness</w:t>
      </w:r>
      <w:r>
        <w:rPr>
          <w:spacing w:val="-14"/>
          <w:w w:val="90"/>
        </w:rPr>
        <w:t> </w:t>
      </w:r>
      <w:r>
        <w:rPr>
          <w:w w:val="90"/>
        </w:rPr>
        <w:t>of</w:t>
      </w:r>
      <w:r>
        <w:rPr>
          <w:spacing w:val="-14"/>
          <w:w w:val="90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trigger</w:t>
      </w:r>
      <w:r>
        <w:rPr>
          <w:rFonts w:ascii="Arial" w:hAnsi="Arial"/>
          <w:w w:val="90"/>
          <w:sz w:val="21"/>
        </w:rPr>
        <w:t>.</w:t>
      </w:r>
      <w:r>
        <w:rPr>
          <w:rFonts w:ascii="Calibri" w:hAnsi="Calibri"/>
          <w:w w:val="90"/>
          <w:sz w:val="21"/>
          <w:u w:val="single"/>
          <w:vertAlign w:val="superscript"/>
        </w:rPr>
        <w:t>[4]</w:t>
      </w:r>
      <w:r>
        <w:rPr>
          <w:rFonts w:ascii="Calibri" w:hAnsi="Calibri"/>
          <w:spacing w:val="16"/>
          <w:sz w:val="21"/>
          <w:u w:val="single"/>
          <w:vertAlign w:val="baseline"/>
        </w:rPr>
        <w:t> </w:t>
      </w:r>
      <w:r>
        <w:rPr>
          <w:rFonts w:ascii="Calibri" w:hAnsi="Calibri"/>
          <w:w w:val="90"/>
          <w:sz w:val="21"/>
          <w:u w:val="single"/>
          <w:vertAlign w:val="superscript"/>
        </w:rPr>
        <w:t>[5]</w:t>
      </w:r>
    </w:p>
    <w:p>
      <w:pPr>
        <w:pStyle w:val="BodyText"/>
        <w:spacing w:line="271" w:lineRule="auto" w:before="95"/>
        <w:ind w:left="704" w:right="1185" w:hanging="255"/>
        <w:jc w:val="both"/>
        <w:rPr>
          <w:rFonts w:ascii="Arial" w:hAnsi="Arial"/>
          <w:sz w:val="21"/>
        </w:rPr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40"/>
          <w:sz w:val="20"/>
        </w:rPr>
        <w:t>  </w:t>
      </w:r>
      <w:r>
        <w:rPr>
          <w:rFonts w:ascii="Lucida Sans" w:hAnsi="Lucida Sans"/>
          <w:b/>
          <w:w w:val="85"/>
        </w:rPr>
        <w:t>Chronic</w:t>
      </w:r>
      <w:r>
        <w:rPr>
          <w:rFonts w:ascii="Lucida Sans" w:hAnsi="Lucida Sans"/>
          <w:b/>
          <w:spacing w:val="-7"/>
          <w:w w:val="85"/>
        </w:rPr>
        <w:t> </w:t>
      </w:r>
      <w:r>
        <w:rPr>
          <w:rFonts w:ascii="Lucida Sans" w:hAnsi="Lucida Sans"/>
          <w:b/>
          <w:w w:val="85"/>
        </w:rPr>
        <w:t>low</w:t>
      </w:r>
      <w:r>
        <w:rPr>
          <w:rFonts w:ascii="Arial" w:hAnsi="Arial"/>
          <w:b/>
          <w:w w:val="85"/>
          <w:sz w:val="21"/>
        </w:rPr>
        <w:t>-</w:t>
      </w:r>
      <w:r>
        <w:rPr>
          <w:rFonts w:ascii="Lucida Sans" w:hAnsi="Lucida Sans"/>
          <w:b/>
          <w:w w:val="85"/>
        </w:rPr>
        <w:t>grade</w:t>
      </w:r>
      <w:r>
        <w:rPr>
          <w:rFonts w:ascii="Lucida Sans" w:hAnsi="Lucida Sans"/>
          <w:b/>
          <w:spacing w:val="-7"/>
          <w:w w:val="85"/>
        </w:rPr>
        <w:t> </w:t>
      </w:r>
      <w:r>
        <w:rPr>
          <w:rFonts w:ascii="Lucida Sans" w:hAnsi="Lucida Sans"/>
          <w:b/>
          <w:w w:val="85"/>
        </w:rPr>
        <w:t>AD</w:t>
      </w:r>
      <w:r>
        <w:rPr>
          <w:rFonts w:ascii="Lucida Sans" w:hAnsi="Lucida Sans"/>
          <w:b/>
          <w:spacing w:val="-7"/>
          <w:w w:val="85"/>
        </w:rPr>
        <w:t> </w:t>
      </w:r>
      <w:r>
        <w:rPr>
          <w:rFonts w:ascii="Lucida Sans" w:hAnsi="Lucida Sans"/>
          <w:b/>
          <w:w w:val="85"/>
        </w:rPr>
        <w:t>episodes</w:t>
      </w:r>
      <w:r>
        <w:rPr>
          <w:rFonts w:ascii="Lucida Sans" w:hAnsi="Lucida Sans"/>
          <w:b/>
          <w:spacing w:val="-4"/>
          <w:w w:val="85"/>
        </w:rPr>
        <w:t> </w:t>
      </w:r>
      <w:r>
        <w:rPr>
          <w:w w:val="85"/>
        </w:rPr>
        <w:t>over</w:t>
      </w:r>
      <w:r>
        <w:rPr>
          <w:spacing w:val="-9"/>
          <w:w w:val="85"/>
        </w:rPr>
        <w:t> </w:t>
      </w:r>
      <w:r>
        <w:rPr>
          <w:w w:val="85"/>
        </w:rPr>
        <w:t>hours</w:t>
      </w:r>
      <w:r>
        <w:rPr>
          <w:spacing w:val="-8"/>
          <w:w w:val="85"/>
        </w:rPr>
        <w:t> </w:t>
      </w:r>
      <w:r>
        <w:rPr>
          <w:w w:val="85"/>
        </w:rPr>
        <w:t>or</w:t>
      </w:r>
      <w:r>
        <w:rPr>
          <w:spacing w:val="-8"/>
          <w:w w:val="85"/>
        </w:rPr>
        <w:t> </w:t>
      </w:r>
      <w:r>
        <w:rPr>
          <w:w w:val="85"/>
        </w:rPr>
        <w:t>days</w:t>
      </w:r>
      <w:r>
        <w:rPr>
          <w:spacing w:val="-8"/>
          <w:w w:val="85"/>
        </w:rPr>
        <w:t> </w:t>
      </w:r>
      <w:r>
        <w:rPr>
          <w:w w:val="85"/>
        </w:rPr>
        <w:t>can</w:t>
      </w:r>
      <w:r>
        <w:rPr>
          <w:spacing w:val="-8"/>
          <w:w w:val="85"/>
        </w:rPr>
        <w:t> </w:t>
      </w:r>
      <w:r>
        <w:rPr>
          <w:w w:val="85"/>
        </w:rPr>
        <w:t>produce</w:t>
      </w:r>
      <w:r>
        <w:rPr>
          <w:spacing w:val="-8"/>
          <w:w w:val="85"/>
        </w:rPr>
        <w:t> </w:t>
      </w:r>
      <w:r>
        <w:rPr>
          <w:w w:val="85"/>
        </w:rPr>
        <w:t>a</w:t>
      </w:r>
      <w:r>
        <w:rPr>
          <w:spacing w:val="-8"/>
          <w:w w:val="85"/>
        </w:rPr>
        <w:t> </w:t>
      </w:r>
      <w:r>
        <w:rPr>
          <w:w w:val="85"/>
        </w:rPr>
        <w:t>persistent</w:t>
      </w:r>
      <w:r>
        <w:rPr>
          <w:spacing w:val="-8"/>
          <w:w w:val="85"/>
        </w:rPr>
        <w:t> </w:t>
      </w:r>
      <w:r>
        <w:rPr>
          <w:w w:val="85"/>
        </w:rPr>
        <w:t>foggy</w:t>
      </w:r>
      <w:r>
        <w:rPr>
          <w:rFonts w:ascii="Arial" w:hAnsi="Arial"/>
          <w:w w:val="85"/>
          <w:sz w:val="21"/>
        </w:rPr>
        <w:t>, </w:t>
      </w:r>
      <w:r>
        <w:rPr>
          <w:w w:val="90"/>
        </w:rPr>
        <w:t>irritable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</w:t>
      </w:r>
      <w:r>
        <w:rPr>
          <w:spacing w:val="-17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at</w:t>
      </w:r>
      <w:r>
        <w:rPr>
          <w:spacing w:val="-17"/>
          <w:w w:val="90"/>
        </w:rPr>
        <w:t> </w:t>
      </w:r>
      <w:r>
        <w:rPr>
          <w:w w:val="90"/>
        </w:rPr>
        <w:t>mental</w:t>
      </w:r>
      <w:r>
        <w:rPr>
          <w:spacing w:val="-17"/>
          <w:w w:val="90"/>
        </w:rPr>
        <w:t> </w:t>
      </w:r>
      <w:r>
        <w:rPr>
          <w:w w:val="90"/>
        </w:rPr>
        <w:t>state</w:t>
      </w:r>
      <w:r>
        <w:rPr>
          <w:spacing w:val="-17"/>
          <w:w w:val="90"/>
        </w:rPr>
        <w:t> </w:t>
      </w:r>
      <w:r>
        <w:rPr>
          <w:w w:val="90"/>
        </w:rPr>
        <w:t>that</w:t>
      </w:r>
      <w:r>
        <w:rPr>
          <w:spacing w:val="-17"/>
          <w:w w:val="90"/>
        </w:rPr>
        <w:t> </w:t>
      </w:r>
      <w:r>
        <w:rPr>
          <w:w w:val="90"/>
        </w:rPr>
        <w:t>only</w:t>
      </w:r>
      <w:r>
        <w:rPr>
          <w:spacing w:val="-17"/>
          <w:w w:val="90"/>
        </w:rPr>
        <w:t> </w:t>
      </w:r>
      <w:r>
        <w:rPr>
          <w:w w:val="90"/>
        </w:rPr>
        <w:t>li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s</w:t>
      </w:r>
      <w:r>
        <w:rPr>
          <w:spacing w:val="-17"/>
          <w:w w:val="90"/>
        </w:rPr>
        <w:t> </w:t>
      </w:r>
      <w:r>
        <w:rPr>
          <w:w w:val="90"/>
        </w:rPr>
        <w:t>when</w:t>
      </w:r>
      <w:r>
        <w:rPr>
          <w:spacing w:val="-17"/>
          <w:w w:val="90"/>
        </w:rPr>
        <w:t> </w:t>
      </w:r>
      <w:r>
        <w:rPr>
          <w:w w:val="90"/>
        </w:rPr>
        <w:t>the</w:t>
      </w:r>
      <w:r>
        <w:rPr>
          <w:spacing w:val="-17"/>
          <w:w w:val="90"/>
        </w:rPr>
        <w:t> </w:t>
      </w:r>
      <w:r>
        <w:rPr>
          <w:w w:val="90"/>
        </w:rPr>
        <w:t>trigger</w:t>
      </w:r>
      <w:r>
        <w:rPr>
          <w:spacing w:val="-17"/>
          <w:w w:val="90"/>
        </w:rPr>
        <w:t> </w:t>
      </w:r>
      <w:r>
        <w:rPr>
          <w:w w:val="90"/>
        </w:rPr>
        <w:t>is</w:t>
      </w:r>
      <w:r>
        <w:rPr>
          <w:spacing w:val="-17"/>
          <w:w w:val="90"/>
        </w:rPr>
        <w:t> </w:t>
      </w:r>
      <w:r>
        <w:rPr>
          <w:w w:val="90"/>
        </w:rPr>
        <w:t>removed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line="271" w:lineRule="auto" w:before="103"/>
        <w:ind w:right="355"/>
        <w:jc w:val="both"/>
        <w:rPr>
          <w:rFonts w:ascii="Calibri" w:hAnsi="Calibri"/>
          <w:sz w:val="21"/>
        </w:rPr>
      </w:pPr>
      <w:r>
        <w:rPr>
          <w:w w:val="85"/>
        </w:rPr>
        <w:t>Patients with autonomic failure speci</w:t>
      </w:r>
      <w:r>
        <w:rPr>
          <w:rFonts w:ascii="Arial" w:hAnsi="Arial"/>
          <w:w w:val="85"/>
          <w:sz w:val="21"/>
        </w:rPr>
        <w:t>ﬁ</w:t>
      </w:r>
      <w:r>
        <w:rPr>
          <w:w w:val="85"/>
        </w:rPr>
        <w:t>cally report temporary cognitive impairment</w:t>
      </w:r>
      <w:r>
        <w:rPr>
          <w:rFonts w:ascii="Arial" w:hAnsi="Arial"/>
          <w:w w:val="85"/>
          <w:sz w:val="21"/>
        </w:rPr>
        <w:t>,</w:t>
      </w:r>
      <w:r>
        <w:rPr>
          <w:rFonts w:ascii="Arial" w:hAnsi="Arial"/>
          <w:spacing w:val="40"/>
          <w:sz w:val="21"/>
        </w:rPr>
        <w:t> </w:t>
      </w:r>
      <w:r>
        <w:rPr>
          <w:w w:val="85"/>
        </w:rPr>
        <w:t>dizziness</w:t>
      </w:r>
      <w:r>
        <w:rPr>
          <w:rFonts w:ascii="Arial" w:hAnsi="Arial"/>
          <w:w w:val="85"/>
          <w:sz w:val="21"/>
        </w:rPr>
        <w:t>, </w:t>
      </w:r>
      <w:r>
        <w:rPr>
          <w:w w:val="85"/>
        </w:rPr>
        <w:t>and mood changes as core symptoms</w:t>
      </w:r>
      <w:r>
        <w:rPr>
          <w:rFonts w:ascii="Arial" w:hAnsi="Arial"/>
          <w:w w:val="85"/>
          <w:sz w:val="21"/>
        </w:rPr>
        <w:t>. </w:t>
      </w:r>
      <w:r>
        <w:rPr>
          <w:w w:val="85"/>
        </w:rPr>
        <w:t>Your experience of cognition and mood li</w:t>
      </w:r>
      <w:r>
        <w:rPr>
          <w:rFonts w:ascii="Arial" w:hAnsi="Arial"/>
          <w:spacing w:val="80"/>
          <w:w w:val="150"/>
          <w:sz w:val="21"/>
        </w:rPr>
        <w:t> </w:t>
      </w:r>
      <w:r>
        <w:rPr>
          <w:w w:val="85"/>
        </w:rPr>
        <w:t>ing within an </w:t>
      </w:r>
      <w:r>
        <w:rPr>
          <w:w w:val="90"/>
        </w:rPr>
        <w:t>hour</w:t>
      </w:r>
      <w:r>
        <w:rPr>
          <w:spacing w:val="-5"/>
          <w:w w:val="90"/>
        </w:rPr>
        <w:t> </w:t>
      </w:r>
      <w:r>
        <w:rPr>
          <w:w w:val="90"/>
        </w:rPr>
        <w:t>of</w:t>
      </w:r>
      <w:r>
        <w:rPr>
          <w:spacing w:val="-5"/>
          <w:w w:val="90"/>
        </w:rPr>
        <w:t> </w:t>
      </w:r>
      <w:r>
        <w:rPr>
          <w:w w:val="90"/>
        </w:rPr>
        <w:t>catheterization</w:t>
      </w:r>
      <w:r>
        <w:rPr>
          <w:spacing w:val="-5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ts</w:t>
      </w:r>
      <w:r>
        <w:rPr>
          <w:spacing w:val="-5"/>
          <w:w w:val="90"/>
        </w:rPr>
        <w:t> </w:t>
      </w:r>
      <w:r>
        <w:rPr>
          <w:w w:val="90"/>
        </w:rPr>
        <w:t>that</w:t>
      </w:r>
      <w:r>
        <w:rPr>
          <w:spacing w:val="-5"/>
          <w:w w:val="90"/>
        </w:rPr>
        <w:t> </w:t>
      </w:r>
      <w:r>
        <w:rPr>
          <w:w w:val="90"/>
        </w:rPr>
        <w:t>pattern</w:t>
      </w:r>
      <w:r>
        <w:rPr>
          <w:spacing w:val="-5"/>
          <w:w w:val="90"/>
        </w:rPr>
        <w:t> </w:t>
      </w:r>
      <w:r>
        <w:rPr>
          <w:w w:val="90"/>
        </w:rPr>
        <w:t>exactly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16"/>
          <w:w w:val="90"/>
          <w:sz w:val="21"/>
        </w:rPr>
        <w:t> </w:t>
      </w:r>
      <w:r>
        <w:rPr>
          <w:rFonts w:ascii="Calibri" w:hAnsi="Calibri"/>
          <w:w w:val="90"/>
          <w:sz w:val="21"/>
          <w:u w:val="single"/>
          <w:vertAlign w:val="superscript"/>
        </w:rPr>
        <w:t>[3]</w:t>
      </w:r>
    </w:p>
    <w:p>
      <w:pPr>
        <w:pStyle w:val="BodyText"/>
        <w:ind w:left="0"/>
        <w:rPr>
          <w:rFonts w:ascii="Calibri"/>
          <w:sz w:val="21"/>
        </w:rPr>
      </w:pPr>
    </w:p>
    <w:p>
      <w:pPr>
        <w:pStyle w:val="Heading1"/>
        <w:spacing w:before="1"/>
        <w:jc w:val="both"/>
        <w:rPr>
          <w:b/>
        </w:rPr>
      </w:pPr>
      <w:r>
        <w:rPr>
          <w:b/>
          <w:w w:val="80"/>
        </w:rPr>
        <w:t>What</w:t>
      </w:r>
      <w:r>
        <w:rPr>
          <w:b/>
          <w:spacing w:val="-10"/>
        </w:rPr>
        <w:t> </w:t>
      </w:r>
      <w:r>
        <w:rPr>
          <w:b/>
          <w:w w:val="80"/>
        </w:rPr>
        <w:t>this</w:t>
      </w:r>
      <w:r>
        <w:rPr>
          <w:b/>
          <w:spacing w:val="-9"/>
        </w:rPr>
        <w:t> </w:t>
      </w:r>
      <w:r>
        <w:rPr>
          <w:b/>
          <w:w w:val="80"/>
        </w:rPr>
        <w:t>adds</w:t>
      </w:r>
      <w:r>
        <w:rPr>
          <w:b/>
          <w:spacing w:val="-9"/>
        </w:rPr>
        <w:t> </w:t>
      </w:r>
      <w:r>
        <w:rPr>
          <w:b/>
          <w:w w:val="80"/>
        </w:rPr>
        <w:t>to</w:t>
      </w:r>
      <w:r>
        <w:rPr>
          <w:b/>
          <w:spacing w:val="-10"/>
        </w:rPr>
        <w:t> </w:t>
      </w:r>
      <w:r>
        <w:rPr>
          <w:b/>
          <w:w w:val="80"/>
        </w:rPr>
        <w:t>the</w:t>
      </w:r>
      <w:r>
        <w:rPr>
          <w:b/>
          <w:spacing w:val="-9"/>
        </w:rPr>
        <w:t> </w:t>
      </w:r>
      <w:r>
        <w:rPr>
          <w:b/>
          <w:spacing w:val="-2"/>
          <w:w w:val="80"/>
        </w:rPr>
        <w:t>picture</w:t>
      </w:r>
    </w:p>
    <w:p>
      <w:pPr>
        <w:pStyle w:val="BodyText"/>
        <w:spacing w:before="180"/>
        <w:rPr>
          <w:rFonts w:ascii="Arial"/>
          <w:sz w:val="21"/>
        </w:rPr>
      </w:pPr>
      <w:r>
        <w:rPr>
          <w:w w:val="85"/>
        </w:rPr>
        <w:t>You</w:t>
      </w:r>
      <w:r>
        <w:rPr>
          <w:spacing w:val="-5"/>
          <w:w w:val="85"/>
        </w:rPr>
        <w:t> </w:t>
      </w:r>
      <w:r>
        <w:rPr>
          <w:w w:val="85"/>
        </w:rPr>
        <w:t>now</w:t>
      </w:r>
      <w:r>
        <w:rPr>
          <w:spacing w:val="-4"/>
          <w:w w:val="85"/>
        </w:rPr>
        <w:t> </w:t>
      </w:r>
      <w:r>
        <w:rPr>
          <w:w w:val="85"/>
        </w:rPr>
        <w:t>have</w:t>
      </w:r>
      <w:r>
        <w:rPr>
          <w:spacing w:val="-4"/>
          <w:w w:val="85"/>
        </w:rPr>
        <w:t> </w:t>
      </w:r>
      <w:r>
        <w:rPr>
          <w:w w:val="85"/>
        </w:rPr>
        <w:t>a</w:t>
      </w:r>
      <w:r>
        <w:rPr>
          <w:spacing w:val="-4"/>
          <w:w w:val="85"/>
        </w:rPr>
        <w:t> </w:t>
      </w:r>
      <w:r>
        <w:rPr>
          <w:w w:val="85"/>
        </w:rPr>
        <w:t>consistent</w:t>
      </w:r>
      <w:r>
        <w:rPr>
          <w:spacing w:val="-4"/>
          <w:w w:val="85"/>
        </w:rPr>
        <w:t> </w:t>
      </w:r>
      <w:r>
        <w:rPr>
          <w:w w:val="85"/>
        </w:rPr>
        <w:t>cluster</w:t>
      </w:r>
      <w:r>
        <w:rPr>
          <w:spacing w:val="-4"/>
          <w:w w:val="85"/>
        </w:rPr>
        <w:t> </w:t>
      </w:r>
      <w:r>
        <w:rPr>
          <w:w w:val="85"/>
        </w:rPr>
        <w:t>that</w:t>
      </w:r>
      <w:r>
        <w:rPr>
          <w:spacing w:val="-4"/>
          <w:w w:val="85"/>
        </w:rPr>
        <w:t> </w:t>
      </w:r>
      <w:r>
        <w:rPr>
          <w:w w:val="85"/>
        </w:rPr>
        <w:t>all</w:t>
      </w:r>
      <w:r>
        <w:rPr>
          <w:spacing w:val="-4"/>
          <w:w w:val="85"/>
        </w:rPr>
        <w:t> </w:t>
      </w:r>
      <w:r>
        <w:rPr>
          <w:w w:val="85"/>
        </w:rPr>
        <w:t>resolves</w:t>
      </w:r>
      <w:r>
        <w:rPr>
          <w:spacing w:val="-4"/>
          <w:w w:val="85"/>
        </w:rPr>
        <w:t> </w:t>
      </w:r>
      <w:r>
        <w:rPr>
          <w:w w:val="85"/>
        </w:rPr>
        <w:t>with</w:t>
      </w:r>
      <w:r>
        <w:rPr>
          <w:spacing w:val="-4"/>
          <w:w w:val="85"/>
        </w:rPr>
        <w:t> </w:t>
      </w:r>
      <w:r>
        <w:rPr>
          <w:w w:val="85"/>
        </w:rPr>
        <w:t>bladder</w:t>
      </w:r>
      <w:r>
        <w:rPr>
          <w:spacing w:val="-4"/>
          <w:w w:val="85"/>
        </w:rPr>
        <w:t> </w:t>
      </w:r>
      <w:r>
        <w:rPr>
          <w:spacing w:val="-2"/>
          <w:w w:val="85"/>
        </w:rPr>
        <w:t>emptying</w:t>
      </w:r>
      <w:r>
        <w:rPr>
          <w:rFonts w:ascii="Arial"/>
          <w:spacing w:val="-2"/>
          <w:w w:val="85"/>
          <w:sz w:val="21"/>
        </w:rPr>
        <w:t>:</w:t>
      </w:r>
    </w:p>
    <w:p>
      <w:pPr>
        <w:pStyle w:val="BodyText"/>
        <w:spacing w:before="22"/>
        <w:ind w:left="0"/>
        <w:rPr>
          <w:rFonts w:ascii="Arial"/>
          <w:sz w:val="20"/>
        </w:rPr>
      </w:pPr>
    </w:p>
    <w:tbl>
      <w:tblPr>
        <w:tblW w:w="0" w:type="auto"/>
        <w:jc w:val="left"/>
        <w:tblInd w:w="1634" w:type="dxa"/>
        <w:tblBorders>
          <w:top w:val="single" w:sz="6" w:space="0" w:color="DEE2E4"/>
          <w:left w:val="single" w:sz="6" w:space="0" w:color="DEE2E4"/>
          <w:bottom w:val="single" w:sz="6" w:space="0" w:color="DEE2E4"/>
          <w:right w:val="single" w:sz="6" w:space="0" w:color="DEE2E4"/>
          <w:insideH w:val="single" w:sz="6" w:space="0" w:color="DEE2E4"/>
          <w:insideV w:val="single" w:sz="6" w:space="0" w:color="DEE2E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25"/>
        <w:gridCol w:w="4800"/>
      </w:tblGrid>
      <w:tr>
        <w:trPr>
          <w:trHeight w:val="434" w:hRule="atLeast"/>
        </w:trPr>
        <w:tc>
          <w:tcPr>
            <w:tcW w:w="2025" w:type="dxa"/>
          </w:tcPr>
          <w:p>
            <w:pPr>
              <w:pStyle w:val="TableParagraph"/>
              <w:spacing w:before="85"/>
              <w:ind w:left="678"/>
              <w:rPr>
                <w:rFonts w:ascii="Tahoma"/>
                <w:sz w:val="17"/>
              </w:rPr>
            </w:pPr>
            <w:r>
              <w:rPr>
                <w:rFonts w:ascii="Tahoma"/>
                <w:spacing w:val="-2"/>
                <w:sz w:val="17"/>
              </w:rPr>
              <w:t>Symptom</w:t>
            </w:r>
          </w:p>
        </w:tc>
        <w:tc>
          <w:tcPr>
            <w:tcW w:w="4800" w:type="dxa"/>
          </w:tcPr>
          <w:p>
            <w:pPr>
              <w:pStyle w:val="TableParagraph"/>
              <w:spacing w:before="85"/>
              <w:ind w:left="16"/>
              <w:jc w:val="center"/>
              <w:rPr>
                <w:rFonts w:ascii="Tahoma"/>
                <w:sz w:val="17"/>
              </w:rPr>
            </w:pPr>
            <w:r>
              <w:rPr>
                <w:rFonts w:ascii="Tahoma"/>
                <w:spacing w:val="-2"/>
                <w:sz w:val="17"/>
              </w:rPr>
              <w:t>Mechanism</w:t>
            </w:r>
          </w:p>
        </w:tc>
      </w:tr>
      <w:tr>
        <w:trPr>
          <w:trHeight w:val="419" w:hRule="atLeast"/>
        </w:trPr>
        <w:tc>
          <w:tcPr>
            <w:tcW w:w="2025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Airway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congestion</w:t>
            </w:r>
          </w:p>
        </w:tc>
        <w:tc>
          <w:tcPr>
            <w:tcW w:w="4800" w:type="dxa"/>
          </w:tcPr>
          <w:p>
            <w:pPr>
              <w:pStyle w:val="TableParagraph"/>
              <w:ind w:left="208"/>
              <w:rPr>
                <w:sz w:val="17"/>
              </w:rPr>
            </w:pPr>
            <w:r>
              <w:rPr>
                <w:sz w:val="17"/>
              </w:rPr>
              <w:t>Sympathetic</w:t>
            </w:r>
            <w:r>
              <w:rPr>
                <w:rFonts w:ascii="Calibri Light"/>
                <w:b w:val="0"/>
                <w:sz w:val="16"/>
              </w:rPr>
              <w:t>-</w:t>
            </w:r>
            <w:r>
              <w:rPr>
                <w:sz w:val="17"/>
              </w:rPr>
              <w:t>driven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secretions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and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Eustachian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tube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dysfunction</w:t>
            </w:r>
          </w:p>
        </w:tc>
      </w:tr>
      <w:tr>
        <w:trPr>
          <w:trHeight w:val="434" w:hRule="atLeast"/>
        </w:trPr>
        <w:tc>
          <w:tcPr>
            <w:tcW w:w="2025" w:type="dxa"/>
            <w:shd w:val="clear" w:color="auto" w:fill="F5F7F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Drenching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sweats</w:t>
            </w:r>
          </w:p>
        </w:tc>
        <w:tc>
          <w:tcPr>
            <w:tcW w:w="4800" w:type="dxa"/>
            <w:shd w:val="clear" w:color="auto" w:fill="F5F7FA"/>
          </w:tcPr>
          <w:p>
            <w:pPr>
              <w:pStyle w:val="TableParagraph"/>
              <w:ind w:left="208"/>
              <w:rPr>
                <w:sz w:val="17"/>
              </w:rPr>
            </w:pPr>
            <w:r>
              <w:rPr>
                <w:sz w:val="17"/>
              </w:rPr>
              <w:t>Sympathetic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cholinergic</w:t>
            </w:r>
            <w:r>
              <w:rPr>
                <w:spacing w:val="-2"/>
                <w:sz w:val="17"/>
              </w:rPr>
              <w:t> </w:t>
            </w:r>
            <w:r>
              <w:rPr>
                <w:spacing w:val="-4"/>
                <w:sz w:val="17"/>
              </w:rPr>
              <w:t>surge</w:t>
            </w:r>
          </w:p>
        </w:tc>
      </w:tr>
      <w:tr>
        <w:trPr>
          <w:trHeight w:val="419" w:hRule="atLeast"/>
        </w:trPr>
        <w:tc>
          <w:tcPr>
            <w:tcW w:w="2025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Ear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fluid</w:t>
            </w:r>
          </w:p>
        </w:tc>
        <w:tc>
          <w:tcPr>
            <w:tcW w:w="4800" w:type="dxa"/>
          </w:tcPr>
          <w:p>
            <w:pPr>
              <w:pStyle w:val="TableParagraph"/>
              <w:ind w:left="208"/>
              <w:rPr>
                <w:sz w:val="17"/>
              </w:rPr>
            </w:pPr>
            <w:r>
              <w:rPr>
                <w:sz w:val="17"/>
              </w:rPr>
              <w:t>Vascular</w:t>
            </w:r>
            <w:r>
              <w:rPr>
                <w:rFonts w:ascii="Calibri Light" w:hAnsi="Calibri Light"/>
                <w:b w:val="0"/>
                <w:sz w:val="16"/>
              </w:rPr>
              <w:t>/</w:t>
            </w:r>
            <w:r>
              <w:rPr>
                <w:sz w:val="17"/>
              </w:rPr>
              <w:t>autonomic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shi</w:t>
            </w:r>
            <w:r>
              <w:rPr>
                <w:rFonts w:ascii="Arial" w:hAnsi="Arial"/>
                <w:spacing w:val="63"/>
                <w:w w:val="150"/>
                <w:sz w:val="16"/>
              </w:rPr>
              <w:t> </w:t>
            </w:r>
            <w:r>
              <w:rPr>
                <w:sz w:val="17"/>
              </w:rPr>
              <w:t>a</w:t>
            </w:r>
            <w:r>
              <w:rPr>
                <w:rFonts w:ascii="Arial" w:hAnsi="Arial"/>
                <w:sz w:val="16"/>
              </w:rPr>
              <w:t>ﬀ</w:t>
            </w:r>
            <w:r>
              <w:rPr>
                <w:sz w:val="17"/>
              </w:rPr>
              <w:t>ecting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middle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5"/>
                <w:sz w:val="17"/>
              </w:rPr>
              <w:t>ear</w:t>
            </w:r>
          </w:p>
        </w:tc>
      </w:tr>
      <w:tr>
        <w:trPr>
          <w:trHeight w:val="434" w:hRule="atLeast"/>
        </w:trPr>
        <w:tc>
          <w:tcPr>
            <w:tcW w:w="2025" w:type="dxa"/>
            <w:shd w:val="clear" w:color="auto" w:fill="F5F7FA"/>
          </w:tcPr>
          <w:p>
            <w:pPr>
              <w:pStyle w:val="TableParagraph"/>
              <w:rPr>
                <w:sz w:val="17"/>
              </w:rPr>
            </w:pPr>
            <w:r>
              <w:rPr>
                <w:w w:val="90"/>
                <w:sz w:val="17"/>
              </w:rPr>
              <w:t>Mood</w:t>
            </w:r>
            <w:r>
              <w:rPr>
                <w:spacing w:val="9"/>
                <w:sz w:val="17"/>
              </w:rPr>
              <w:t> </w:t>
            </w:r>
            <w:r>
              <w:rPr>
                <w:spacing w:val="-2"/>
                <w:sz w:val="17"/>
              </w:rPr>
              <w:t>improvement</w:t>
            </w:r>
          </w:p>
        </w:tc>
        <w:tc>
          <w:tcPr>
            <w:tcW w:w="4800" w:type="dxa"/>
            <w:shd w:val="clear" w:color="auto" w:fill="F5F7FA"/>
          </w:tcPr>
          <w:p>
            <w:pPr>
              <w:pStyle w:val="TableParagraph"/>
              <w:ind w:left="208"/>
              <w:rPr>
                <w:sz w:val="17"/>
              </w:rPr>
            </w:pPr>
            <w:r>
              <w:rPr>
                <w:spacing w:val="-2"/>
                <w:sz w:val="17"/>
              </w:rPr>
              <w:t>Removal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of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2"/>
                <w:sz w:val="17"/>
              </w:rPr>
              <w:t>anxiety</w:t>
            </w:r>
            <w:r>
              <w:rPr>
                <w:rFonts w:ascii="Calibri Light"/>
                <w:b w:val="0"/>
                <w:spacing w:val="-2"/>
                <w:sz w:val="16"/>
              </w:rPr>
              <w:t>/</w:t>
            </w:r>
            <w:r>
              <w:rPr>
                <w:spacing w:val="-2"/>
                <w:sz w:val="17"/>
              </w:rPr>
              <w:t>apprehension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2"/>
                <w:sz w:val="17"/>
              </w:rPr>
              <w:t>from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5"/>
                <w:sz w:val="17"/>
              </w:rPr>
              <w:t>AD</w:t>
            </w:r>
          </w:p>
        </w:tc>
      </w:tr>
      <w:tr>
        <w:trPr>
          <w:trHeight w:val="419" w:hRule="atLeast"/>
        </w:trPr>
        <w:tc>
          <w:tcPr>
            <w:tcW w:w="2025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Cognitive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improvement</w:t>
            </w:r>
          </w:p>
        </w:tc>
        <w:tc>
          <w:tcPr>
            <w:tcW w:w="4800" w:type="dxa"/>
          </w:tcPr>
          <w:p>
            <w:pPr>
              <w:pStyle w:val="TableParagraph"/>
              <w:ind w:left="208"/>
              <w:rPr>
                <w:sz w:val="17"/>
              </w:rPr>
            </w:pPr>
            <w:r>
              <w:rPr>
                <w:spacing w:val="-2"/>
                <w:sz w:val="17"/>
              </w:rPr>
              <w:t>Restoration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of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cerebral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perfusion</w:t>
            </w:r>
          </w:p>
        </w:tc>
      </w:tr>
    </w:tbl>
    <w:p>
      <w:pPr>
        <w:pStyle w:val="TableParagraph"/>
        <w:spacing w:after="0"/>
        <w:rPr>
          <w:sz w:val="17"/>
        </w:rPr>
        <w:sectPr>
          <w:type w:val="continuous"/>
          <w:pgSz w:w="12240" w:h="15840"/>
          <w:pgMar w:top="1360" w:bottom="280" w:left="1080" w:right="1080"/>
        </w:sectPr>
      </w:pPr>
    </w:p>
    <w:p>
      <w:pPr>
        <w:pStyle w:val="BodyText"/>
        <w:spacing w:line="273" w:lineRule="auto" w:before="13"/>
        <w:ind w:right="494"/>
        <w:rPr>
          <w:rFonts w:ascii="Calibri" w:hAnsi="Calibri"/>
          <w:sz w:val="15"/>
        </w:rPr>
      </w:pPr>
      <w:r>
        <w:rPr>
          <w:rFonts w:ascii="Calibri" w:hAnsi="Calibri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10016">
                <wp:simplePos x="0" y="0"/>
                <wp:positionH relativeFrom="page">
                  <wp:posOffset>1380002</wp:posOffset>
                </wp:positionH>
                <wp:positionV relativeFrom="paragraph">
                  <wp:posOffset>517524</wp:posOffset>
                </wp:positionV>
                <wp:extent cx="36195" cy="952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08.661606pt;margin-top:40.749939pt;width:2.817744pt;height:.75pt;mso-position-horizontal-relative:page;mso-position-vertical-relative:paragraph;z-index:-15806464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10528">
                <wp:simplePos x="0" y="0"/>
                <wp:positionH relativeFrom="page">
                  <wp:posOffset>1523770</wp:posOffset>
                </wp:positionH>
                <wp:positionV relativeFrom="paragraph">
                  <wp:posOffset>517524</wp:posOffset>
                </wp:positionV>
                <wp:extent cx="36195" cy="952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9.981918pt;margin-top:40.749939pt;width:2.817744pt;height:.75pt;mso-position-horizontal-relative:page;mso-position-vertical-relative:paragraph;z-index:-15805952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11040">
                <wp:simplePos x="0" y="0"/>
                <wp:positionH relativeFrom="page">
                  <wp:posOffset>1667538</wp:posOffset>
                </wp:positionH>
                <wp:positionV relativeFrom="paragraph">
                  <wp:posOffset>517524</wp:posOffset>
                </wp:positionV>
                <wp:extent cx="36195" cy="952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31.302231pt;margin-top:40.749939pt;width:2.817744pt;height:.75pt;mso-position-horizontal-relative:page;mso-position-vertical-relative:paragraph;z-index:-15805440" id="docshape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This</w:t>
      </w:r>
      <w:r>
        <w:rPr>
          <w:spacing w:val="-24"/>
          <w:w w:val="90"/>
        </w:rPr>
        <w:t> </w:t>
      </w:r>
      <w:r>
        <w:rPr>
          <w:w w:val="90"/>
        </w:rPr>
        <w:t>is</w:t>
      </w:r>
      <w:r>
        <w:rPr>
          <w:spacing w:val="-24"/>
          <w:w w:val="90"/>
        </w:rPr>
        <w:t> </w:t>
      </w:r>
      <w:r>
        <w:rPr>
          <w:w w:val="90"/>
        </w:rPr>
        <w:t>not</w:t>
      </w:r>
      <w:r>
        <w:rPr>
          <w:spacing w:val="-24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ve</w:t>
      </w:r>
      <w:r>
        <w:rPr>
          <w:spacing w:val="-24"/>
          <w:w w:val="90"/>
        </w:rPr>
        <w:t> </w:t>
      </w:r>
      <w:r>
        <w:rPr>
          <w:w w:val="90"/>
        </w:rPr>
        <w:t>separate</w:t>
      </w:r>
      <w:r>
        <w:rPr>
          <w:spacing w:val="-24"/>
          <w:w w:val="90"/>
        </w:rPr>
        <w:t> </w:t>
      </w:r>
      <w:r>
        <w:rPr>
          <w:w w:val="90"/>
        </w:rPr>
        <w:t>problems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5"/>
          <w:w w:val="90"/>
          <w:sz w:val="21"/>
        </w:rPr>
        <w:t> </w:t>
      </w:r>
      <w:r>
        <w:rPr>
          <w:w w:val="90"/>
        </w:rPr>
        <w:t>It</w:t>
      </w:r>
      <w:r>
        <w:rPr>
          <w:spacing w:val="-24"/>
          <w:w w:val="90"/>
        </w:rPr>
        <w:t> </w:t>
      </w:r>
      <w:r>
        <w:rPr>
          <w:w w:val="90"/>
        </w:rPr>
        <w:t>is</w:t>
      </w:r>
      <w:r>
        <w:rPr>
          <w:spacing w:val="-23"/>
          <w:w w:val="90"/>
        </w:rPr>
        <w:t> </w:t>
      </w:r>
      <w:r>
        <w:rPr>
          <w:rFonts w:ascii="Lucida Sans" w:hAnsi="Lucida Sans"/>
          <w:b/>
          <w:w w:val="90"/>
        </w:rPr>
        <w:t>one</w:t>
      </w:r>
      <w:r>
        <w:rPr>
          <w:rFonts w:ascii="Lucida Sans" w:hAnsi="Lucida Sans"/>
          <w:b/>
          <w:spacing w:val="-19"/>
          <w:w w:val="90"/>
        </w:rPr>
        <w:t> </w:t>
      </w:r>
      <w:r>
        <w:rPr>
          <w:rFonts w:ascii="Lucida Sans" w:hAnsi="Lucida Sans"/>
          <w:b/>
          <w:w w:val="90"/>
        </w:rPr>
        <w:t>autonomic</w:t>
      </w:r>
      <w:r>
        <w:rPr>
          <w:rFonts w:ascii="Lucida Sans" w:hAnsi="Lucida Sans"/>
          <w:b/>
          <w:spacing w:val="-18"/>
          <w:w w:val="90"/>
        </w:rPr>
        <w:t> </w:t>
      </w:r>
      <w:r>
        <w:rPr>
          <w:rFonts w:ascii="Lucida Sans" w:hAnsi="Lucida Sans"/>
          <w:b/>
          <w:w w:val="90"/>
        </w:rPr>
        <w:t>dysre</w:t>
      </w:r>
      <w:r>
        <w:rPr>
          <w:rFonts w:ascii="Arial" w:hAnsi="Arial"/>
          <w:b/>
          <w:w w:val="90"/>
          <w:sz w:val="21"/>
        </w:rPr>
        <w:t>ﬂ</w:t>
      </w:r>
      <w:r>
        <w:rPr>
          <w:rFonts w:ascii="Lucida Sans" w:hAnsi="Lucida Sans"/>
          <w:b/>
          <w:w w:val="90"/>
        </w:rPr>
        <w:t>exia</w:t>
      </w:r>
      <w:r>
        <w:rPr>
          <w:rFonts w:ascii="Lucida Sans" w:hAnsi="Lucida Sans"/>
          <w:b/>
          <w:spacing w:val="-19"/>
          <w:w w:val="90"/>
        </w:rPr>
        <w:t> </w:t>
      </w:r>
      <w:r>
        <w:rPr>
          <w:rFonts w:ascii="Lucida Sans" w:hAnsi="Lucida Sans"/>
          <w:b/>
          <w:w w:val="90"/>
        </w:rPr>
        <w:t>pattern</w:t>
      </w:r>
      <w:r>
        <w:rPr>
          <w:rFonts w:ascii="Lucida Sans" w:hAnsi="Lucida Sans"/>
          <w:b/>
          <w:spacing w:val="-19"/>
          <w:w w:val="90"/>
        </w:rPr>
        <w:t> </w:t>
      </w:r>
      <w:r>
        <w:rPr>
          <w:rFonts w:ascii="Lucida Sans" w:hAnsi="Lucida Sans"/>
          <w:b/>
          <w:w w:val="90"/>
        </w:rPr>
        <w:t>with</w:t>
      </w:r>
      <w:r>
        <w:rPr>
          <w:rFonts w:ascii="Lucida Sans" w:hAnsi="Lucida Sans"/>
          <w:b/>
          <w:spacing w:val="-18"/>
          <w:w w:val="90"/>
        </w:rPr>
        <w:t> </w:t>
      </w:r>
      <w:r>
        <w:rPr>
          <w:rFonts w:ascii="Arial" w:hAnsi="Arial"/>
          <w:b/>
          <w:w w:val="90"/>
          <w:sz w:val="21"/>
        </w:rPr>
        <w:t>ﬁ</w:t>
      </w:r>
      <w:r>
        <w:rPr>
          <w:rFonts w:ascii="Lucida Sans" w:hAnsi="Lucida Sans"/>
          <w:b/>
          <w:w w:val="90"/>
        </w:rPr>
        <w:t>ve </w:t>
      </w:r>
      <w:r>
        <w:rPr>
          <w:rFonts w:ascii="Lucida Sans" w:hAnsi="Lucida Sans"/>
          <w:b/>
          <w:w w:val="85"/>
        </w:rPr>
        <w:t>downstream e</w:t>
      </w:r>
      <w:r>
        <w:rPr>
          <w:rFonts w:ascii="Arial" w:hAnsi="Arial"/>
          <w:b/>
          <w:w w:val="85"/>
          <w:sz w:val="21"/>
        </w:rPr>
        <w:t>ﬀ</w:t>
      </w:r>
      <w:r>
        <w:rPr>
          <w:rFonts w:ascii="Lucida Sans" w:hAnsi="Lucida Sans"/>
          <w:b/>
          <w:w w:val="85"/>
        </w:rPr>
        <w:t>ects</w:t>
      </w:r>
      <w:r>
        <w:rPr>
          <w:rFonts w:ascii="Arial" w:hAnsi="Arial"/>
          <w:w w:val="85"/>
          <w:sz w:val="21"/>
        </w:rPr>
        <w:t>, </w:t>
      </w:r>
      <w:r>
        <w:rPr>
          <w:w w:val="85"/>
        </w:rPr>
        <w:t>all triggered by bladder distention and all resolved by removing the </w:t>
      </w:r>
      <w:r>
        <w:rPr>
          <w:position w:val="-7"/>
        </w:rPr>
        <w:t>trigger</w:t>
      </w:r>
      <w:r>
        <w:rPr>
          <w:rFonts w:ascii="Arial" w:hAnsi="Arial"/>
          <w:position w:val="-7"/>
          <w:sz w:val="21"/>
        </w:rPr>
        <w:t>.</w:t>
      </w:r>
      <w:r>
        <w:rPr>
          <w:rFonts w:ascii="Calibri" w:hAnsi="Calibri"/>
          <w:sz w:val="15"/>
        </w:rPr>
        <w:t>[6] [7] [4]</w:t>
      </w:r>
    </w:p>
    <w:p>
      <w:pPr>
        <w:pStyle w:val="BodyText"/>
        <w:ind w:left="0"/>
        <w:rPr>
          <w:rFonts w:ascii="Calibri"/>
          <w:sz w:val="21"/>
        </w:rPr>
      </w:pPr>
    </w:p>
    <w:p>
      <w:pPr>
        <w:pStyle w:val="Heading1"/>
        <w:rPr>
          <w:b/>
        </w:rPr>
      </w:pPr>
      <w:r>
        <w:rPr>
          <w:b/>
          <w:spacing w:val="-2"/>
          <w:w w:val="85"/>
        </w:rPr>
        <w:t>Why</w:t>
      </w:r>
      <w:r>
        <w:rPr>
          <w:b/>
          <w:spacing w:val="-10"/>
          <w:w w:val="85"/>
        </w:rPr>
        <w:t> </w:t>
      </w:r>
      <w:r>
        <w:rPr>
          <w:b/>
          <w:spacing w:val="-2"/>
          <w:w w:val="85"/>
        </w:rPr>
        <w:t>this</w:t>
      </w:r>
      <w:r>
        <w:rPr>
          <w:b/>
          <w:spacing w:val="-10"/>
          <w:w w:val="85"/>
        </w:rPr>
        <w:t> </w:t>
      </w:r>
      <w:r>
        <w:rPr>
          <w:b/>
          <w:spacing w:val="-2"/>
          <w:w w:val="85"/>
        </w:rPr>
        <w:t>matters</w:t>
      </w:r>
      <w:r>
        <w:rPr>
          <w:b/>
          <w:spacing w:val="-9"/>
          <w:w w:val="85"/>
        </w:rPr>
        <w:t> </w:t>
      </w:r>
      <w:r>
        <w:rPr>
          <w:b/>
          <w:spacing w:val="-2"/>
          <w:w w:val="85"/>
        </w:rPr>
        <w:t>for</w:t>
      </w:r>
      <w:r>
        <w:rPr>
          <w:b/>
          <w:spacing w:val="-10"/>
          <w:w w:val="85"/>
        </w:rPr>
        <w:t> </w:t>
      </w:r>
      <w:r>
        <w:rPr>
          <w:b/>
          <w:spacing w:val="-2"/>
          <w:w w:val="85"/>
        </w:rPr>
        <w:t>urgency</w:t>
      </w:r>
    </w:p>
    <w:p>
      <w:pPr>
        <w:pStyle w:val="BodyText"/>
        <w:spacing w:line="271" w:lineRule="auto" w:before="196"/>
        <w:ind w:right="218"/>
        <w:rPr>
          <w:rFonts w:ascii="Calibri" w:hAnsi="Calibri"/>
          <w:sz w:val="21"/>
        </w:rPr>
      </w:pPr>
      <w:r>
        <w:rPr>
          <w:w w:val="90"/>
        </w:rPr>
        <w:t>The</w:t>
      </w:r>
      <w:r>
        <w:rPr>
          <w:spacing w:val="-24"/>
          <w:w w:val="90"/>
        </w:rPr>
        <w:t> </w:t>
      </w:r>
      <w:r>
        <w:rPr>
          <w:w w:val="90"/>
        </w:rPr>
        <w:t>fact</w:t>
      </w:r>
      <w:r>
        <w:rPr>
          <w:spacing w:val="-24"/>
          <w:w w:val="90"/>
        </w:rPr>
        <w:t> </w:t>
      </w:r>
      <w:r>
        <w:rPr>
          <w:w w:val="90"/>
        </w:rPr>
        <w:t>that</w:t>
      </w:r>
      <w:r>
        <w:rPr>
          <w:spacing w:val="-24"/>
          <w:w w:val="90"/>
        </w:rPr>
        <w:t> </w:t>
      </w:r>
      <w:r>
        <w:rPr>
          <w:w w:val="90"/>
        </w:rPr>
        <w:t>cognition</w:t>
      </w:r>
      <w:r>
        <w:rPr>
          <w:spacing w:val="-24"/>
          <w:w w:val="90"/>
        </w:rPr>
        <w:t> </w:t>
      </w:r>
      <w:r>
        <w:rPr>
          <w:w w:val="90"/>
        </w:rPr>
        <w:t>and</w:t>
      </w:r>
      <w:r>
        <w:rPr>
          <w:spacing w:val="-24"/>
          <w:w w:val="90"/>
        </w:rPr>
        <w:t> </w:t>
      </w:r>
      <w:r>
        <w:rPr>
          <w:w w:val="90"/>
        </w:rPr>
        <w:t>mood</w:t>
      </w:r>
      <w:r>
        <w:rPr>
          <w:spacing w:val="-24"/>
          <w:w w:val="90"/>
        </w:rPr>
        <w:t> </w:t>
      </w:r>
      <w:r>
        <w:rPr>
          <w:w w:val="90"/>
        </w:rPr>
        <w:t>improve</w:t>
      </w:r>
      <w:r>
        <w:rPr>
          <w:spacing w:val="-24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spacing w:val="51"/>
          <w:sz w:val="21"/>
        </w:rPr>
        <w:t> </w:t>
      </w:r>
      <w:r>
        <w:rPr>
          <w:w w:val="90"/>
        </w:rPr>
        <w:t>er</w:t>
      </w:r>
      <w:r>
        <w:rPr>
          <w:spacing w:val="-23"/>
          <w:w w:val="90"/>
        </w:rPr>
        <w:t> </w:t>
      </w:r>
      <w:r>
        <w:rPr>
          <w:w w:val="90"/>
        </w:rPr>
        <w:t>catheterization</w:t>
      </w:r>
      <w:r>
        <w:rPr>
          <w:spacing w:val="-24"/>
          <w:w w:val="90"/>
        </w:rPr>
        <w:t> </w:t>
      </w:r>
      <w:r>
        <w:rPr>
          <w:w w:val="90"/>
        </w:rPr>
        <w:t>means</w:t>
      </w:r>
      <w:r>
        <w:rPr>
          <w:spacing w:val="-24"/>
          <w:w w:val="90"/>
        </w:rPr>
        <w:t> </w:t>
      </w:r>
      <w:r>
        <w:rPr>
          <w:w w:val="90"/>
        </w:rPr>
        <w:t>the</w:t>
      </w:r>
      <w:r>
        <w:rPr>
          <w:spacing w:val="-24"/>
          <w:w w:val="90"/>
        </w:rPr>
        <w:t> </w:t>
      </w:r>
      <w:r>
        <w:rPr>
          <w:w w:val="90"/>
        </w:rPr>
        <w:t>AD</w:t>
      </w:r>
      <w:r>
        <w:rPr>
          <w:spacing w:val="-24"/>
          <w:w w:val="90"/>
        </w:rPr>
        <w:t> </w:t>
      </w:r>
      <w:r>
        <w:rPr>
          <w:w w:val="90"/>
        </w:rPr>
        <w:t>episodes</w:t>
      </w:r>
      <w:r>
        <w:rPr>
          <w:spacing w:val="-24"/>
          <w:w w:val="90"/>
        </w:rPr>
        <w:t> </w:t>
      </w:r>
      <w:r>
        <w:rPr>
          <w:w w:val="90"/>
        </w:rPr>
        <w:t>are a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ecting</w:t>
      </w:r>
      <w:r>
        <w:rPr>
          <w:spacing w:val="-24"/>
          <w:w w:val="90"/>
        </w:rPr>
        <w:t> </w:t>
      </w:r>
      <w:r>
        <w:rPr>
          <w:w w:val="90"/>
        </w:rPr>
        <w:t>your</w:t>
      </w:r>
      <w:r>
        <w:rPr>
          <w:spacing w:val="-24"/>
          <w:w w:val="90"/>
        </w:rPr>
        <w:t> </w:t>
      </w:r>
      <w:r>
        <w:rPr>
          <w:w w:val="90"/>
        </w:rPr>
        <w:t>brain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w w:val="90"/>
        </w:rPr>
        <w:t>not</w:t>
      </w:r>
      <w:r>
        <w:rPr>
          <w:spacing w:val="-24"/>
          <w:w w:val="90"/>
        </w:rPr>
        <w:t> </w:t>
      </w:r>
      <w:r>
        <w:rPr>
          <w:w w:val="90"/>
        </w:rPr>
        <w:t>just</w:t>
      </w:r>
      <w:r>
        <w:rPr>
          <w:spacing w:val="-24"/>
          <w:w w:val="90"/>
        </w:rPr>
        <w:t> </w:t>
      </w:r>
      <w:r>
        <w:rPr>
          <w:w w:val="90"/>
        </w:rPr>
        <w:t>your</w:t>
      </w:r>
      <w:r>
        <w:rPr>
          <w:spacing w:val="-24"/>
          <w:w w:val="90"/>
        </w:rPr>
        <w:t> </w:t>
      </w:r>
      <w:r>
        <w:rPr>
          <w:w w:val="90"/>
        </w:rPr>
        <w:t>bladder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w w:val="90"/>
        </w:rPr>
        <w:t>That</w:t>
      </w:r>
      <w:r>
        <w:rPr>
          <w:spacing w:val="-23"/>
          <w:w w:val="90"/>
        </w:rPr>
        <w:t> </w:t>
      </w:r>
      <w:r>
        <w:rPr>
          <w:w w:val="90"/>
        </w:rPr>
        <w:t>raises</w:t>
      </w:r>
      <w:r>
        <w:rPr>
          <w:spacing w:val="-24"/>
          <w:w w:val="90"/>
        </w:rPr>
        <w:t> </w:t>
      </w:r>
      <w:r>
        <w:rPr>
          <w:w w:val="90"/>
        </w:rPr>
        <w:t>the</w:t>
      </w:r>
      <w:r>
        <w:rPr>
          <w:spacing w:val="-24"/>
          <w:w w:val="90"/>
        </w:rPr>
        <w:t> </w:t>
      </w:r>
      <w:r>
        <w:rPr>
          <w:w w:val="90"/>
        </w:rPr>
        <w:t>stakes</w:t>
      </w:r>
      <w:r>
        <w:rPr>
          <w:rFonts w:ascii="Arial" w:hAnsi="Arial"/>
          <w:w w:val="90"/>
          <w:sz w:val="21"/>
        </w:rPr>
        <w:t>: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w w:val="90"/>
        </w:rPr>
        <w:t>repeated</w:t>
      </w:r>
      <w:r>
        <w:rPr>
          <w:spacing w:val="-24"/>
          <w:w w:val="90"/>
        </w:rPr>
        <w:t> </w:t>
      </w:r>
      <w:r>
        <w:rPr>
          <w:w w:val="90"/>
        </w:rPr>
        <w:t>episodes</w:t>
      </w:r>
      <w:r>
        <w:rPr>
          <w:spacing w:val="-24"/>
          <w:w w:val="90"/>
        </w:rPr>
        <w:t> </w:t>
      </w:r>
      <w:r>
        <w:rPr>
          <w:w w:val="90"/>
        </w:rPr>
        <w:t>of </w:t>
      </w:r>
      <w:r>
        <w:rPr>
          <w:spacing w:val="-2"/>
          <w:w w:val="90"/>
        </w:rPr>
        <w:t>impaired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cerebral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perfusion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carry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cumulative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risk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and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the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cognitive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symptoms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are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a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warning </w:t>
      </w:r>
      <w:r>
        <w:rPr>
          <w:w w:val="90"/>
        </w:rPr>
        <w:t>sign</w:t>
      </w:r>
      <w:r>
        <w:rPr>
          <w:spacing w:val="-7"/>
          <w:w w:val="90"/>
        </w:rPr>
        <w:t> </w:t>
      </w:r>
      <w:r>
        <w:rPr>
          <w:w w:val="90"/>
        </w:rPr>
        <w:t>that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blood</w:t>
      </w:r>
      <w:r>
        <w:rPr>
          <w:spacing w:val="-7"/>
          <w:w w:val="90"/>
        </w:rPr>
        <w:t> </w:t>
      </w:r>
      <w:r>
        <w:rPr>
          <w:w w:val="90"/>
        </w:rPr>
        <w:t>pressure</w:t>
      </w:r>
      <w:r>
        <w:rPr>
          <w:spacing w:val="-7"/>
          <w:w w:val="90"/>
        </w:rPr>
        <w:t> </w:t>
      </w:r>
      <w:r>
        <w:rPr>
          <w:w w:val="90"/>
        </w:rPr>
        <w:t>swings</w:t>
      </w:r>
      <w:r>
        <w:rPr>
          <w:spacing w:val="-7"/>
          <w:w w:val="90"/>
        </w:rPr>
        <w:t> </w:t>
      </w:r>
      <w:r>
        <w:rPr>
          <w:w w:val="90"/>
        </w:rPr>
        <w:t>are</w:t>
      </w:r>
      <w:r>
        <w:rPr>
          <w:spacing w:val="-7"/>
          <w:w w:val="90"/>
        </w:rPr>
        <w:t> </w:t>
      </w:r>
      <w:r>
        <w:rPr>
          <w:w w:val="90"/>
        </w:rPr>
        <w:t>reaching</w:t>
      </w:r>
      <w:r>
        <w:rPr>
          <w:spacing w:val="-7"/>
          <w:w w:val="90"/>
        </w:rPr>
        <w:t> </w:t>
      </w:r>
      <w:r>
        <w:rPr>
          <w:w w:val="90"/>
        </w:rPr>
        <w:t>your</w:t>
      </w:r>
      <w:r>
        <w:rPr>
          <w:spacing w:val="-7"/>
          <w:w w:val="90"/>
        </w:rPr>
        <w:t> </w:t>
      </w:r>
      <w:r>
        <w:rPr>
          <w:w w:val="90"/>
        </w:rPr>
        <w:t>brain</w:t>
      </w:r>
      <w:r>
        <w:rPr>
          <w:rFonts w:ascii="Arial" w:hAnsi="Arial"/>
          <w:w w:val="90"/>
          <w:sz w:val="21"/>
        </w:rPr>
        <w:t>.</w:t>
      </w:r>
      <w:r>
        <w:rPr>
          <w:rFonts w:ascii="Calibri" w:hAnsi="Calibri"/>
          <w:w w:val="90"/>
          <w:sz w:val="21"/>
          <w:u w:val="single"/>
          <w:vertAlign w:val="superscript"/>
        </w:rPr>
        <w:t>[2]</w:t>
      </w:r>
      <w:r>
        <w:rPr>
          <w:rFonts w:ascii="Calibri" w:hAnsi="Calibri"/>
          <w:spacing w:val="23"/>
          <w:sz w:val="21"/>
          <w:u w:val="single"/>
          <w:vertAlign w:val="baseline"/>
        </w:rPr>
        <w:t> </w:t>
      </w:r>
      <w:r>
        <w:rPr>
          <w:rFonts w:ascii="Calibri" w:hAnsi="Calibri"/>
          <w:w w:val="90"/>
          <w:sz w:val="21"/>
          <w:u w:val="single"/>
          <w:vertAlign w:val="superscript"/>
        </w:rPr>
        <w:t>[8]</w:t>
      </w:r>
    </w:p>
    <w:p>
      <w:pPr>
        <w:pStyle w:val="BodyText"/>
        <w:spacing w:line="271" w:lineRule="auto" w:before="198"/>
        <w:ind w:right="494"/>
        <w:rPr>
          <w:rFonts w:ascii="Arial"/>
          <w:sz w:val="21"/>
        </w:rPr>
      </w:pPr>
      <w:r>
        <w:rPr>
          <w:w w:val="90"/>
        </w:rPr>
        <w:t>You</w:t>
      </w:r>
      <w:r>
        <w:rPr>
          <w:spacing w:val="-24"/>
          <w:w w:val="90"/>
        </w:rPr>
        <w:t> </w:t>
      </w:r>
      <w:r>
        <w:rPr>
          <w:w w:val="90"/>
        </w:rPr>
        <w:t>may</w:t>
      </w:r>
      <w:r>
        <w:rPr>
          <w:spacing w:val="-24"/>
          <w:w w:val="90"/>
        </w:rPr>
        <w:t> </w:t>
      </w:r>
      <w:r>
        <w:rPr>
          <w:w w:val="90"/>
        </w:rPr>
        <w:t>not</w:t>
      </w:r>
      <w:r>
        <w:rPr>
          <w:spacing w:val="-24"/>
          <w:w w:val="90"/>
        </w:rPr>
        <w:t> </w:t>
      </w:r>
      <w:r>
        <w:rPr>
          <w:w w:val="90"/>
        </w:rPr>
        <w:t>feel</w:t>
      </w:r>
      <w:r>
        <w:rPr>
          <w:spacing w:val="-24"/>
          <w:w w:val="90"/>
        </w:rPr>
        <w:t> </w:t>
      </w:r>
      <w:r>
        <w:rPr>
          <w:w w:val="90"/>
        </w:rPr>
        <w:t>the</w:t>
      </w:r>
      <w:r>
        <w:rPr>
          <w:spacing w:val="-24"/>
          <w:w w:val="90"/>
        </w:rPr>
        <w:t> </w:t>
      </w:r>
      <w:r>
        <w:rPr>
          <w:w w:val="90"/>
        </w:rPr>
        <w:t>classic</w:t>
      </w:r>
      <w:r>
        <w:rPr>
          <w:spacing w:val="-24"/>
          <w:w w:val="90"/>
        </w:rPr>
        <w:t> </w:t>
      </w:r>
      <w:r>
        <w:rPr>
          <w:w w:val="90"/>
        </w:rPr>
        <w:t>pounding</w:t>
      </w:r>
      <w:r>
        <w:rPr>
          <w:spacing w:val="-24"/>
          <w:w w:val="90"/>
        </w:rPr>
        <w:t> </w:t>
      </w:r>
      <w:r>
        <w:rPr>
          <w:w w:val="90"/>
        </w:rPr>
        <w:t>headache</w:t>
      </w:r>
      <w:r>
        <w:rPr>
          <w:spacing w:val="-24"/>
          <w:w w:val="90"/>
        </w:rPr>
        <w:t> </w:t>
      </w:r>
      <w:r>
        <w:rPr>
          <w:w w:val="90"/>
        </w:rPr>
        <w:t>or</w:t>
      </w:r>
      <w:r>
        <w:rPr>
          <w:spacing w:val="-24"/>
          <w:w w:val="90"/>
        </w:rPr>
        <w:t> </w:t>
      </w:r>
      <w:r>
        <w:rPr>
          <w:w w:val="90"/>
        </w:rPr>
        <w:t>anxiety</w:t>
      </w:r>
      <w:r>
        <w:rPr>
          <w:spacing w:val="-24"/>
          <w:w w:val="90"/>
        </w:rPr>
        <w:t> </w:t>
      </w:r>
      <w:r>
        <w:rPr>
          <w:w w:val="90"/>
        </w:rPr>
        <w:t>because</w:t>
      </w:r>
      <w:r>
        <w:rPr>
          <w:spacing w:val="-24"/>
          <w:w w:val="90"/>
        </w:rPr>
        <w:t> </w:t>
      </w:r>
      <w:r>
        <w:rPr>
          <w:w w:val="90"/>
        </w:rPr>
        <w:t>of</w:t>
      </w:r>
      <w:r>
        <w:rPr>
          <w:spacing w:val="-23"/>
          <w:w w:val="90"/>
        </w:rPr>
        <w:t> </w:t>
      </w:r>
      <w:r>
        <w:rPr>
          <w:w w:val="90"/>
        </w:rPr>
        <w:t>your</w:t>
      </w:r>
      <w:r>
        <w:rPr>
          <w:spacing w:val="-24"/>
          <w:w w:val="90"/>
        </w:rPr>
        <w:t> </w:t>
      </w:r>
      <w:r>
        <w:rPr>
          <w:w w:val="90"/>
        </w:rPr>
        <w:t>sensory impairment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9"/>
          <w:w w:val="90"/>
          <w:sz w:val="21"/>
        </w:rPr>
        <w:t> </w:t>
      </w:r>
      <w:r>
        <w:rPr>
          <w:w w:val="90"/>
        </w:rPr>
        <w:t>but</w:t>
      </w:r>
      <w:r>
        <w:rPr>
          <w:spacing w:val="-24"/>
          <w:w w:val="90"/>
        </w:rPr>
        <w:t> </w:t>
      </w:r>
      <w:r>
        <w:rPr>
          <w:w w:val="90"/>
        </w:rPr>
        <w:t>the</w:t>
      </w:r>
      <w:r>
        <w:rPr>
          <w:spacing w:val="-24"/>
          <w:w w:val="90"/>
        </w:rPr>
        <w:t> </w:t>
      </w:r>
      <w:r>
        <w:rPr>
          <w:w w:val="90"/>
        </w:rPr>
        <w:t>cognitive</w:t>
      </w:r>
      <w:r>
        <w:rPr>
          <w:spacing w:val="-24"/>
          <w:w w:val="90"/>
        </w:rPr>
        <w:t> </w:t>
      </w:r>
      <w:r>
        <w:rPr>
          <w:w w:val="90"/>
        </w:rPr>
        <w:t>fog</w:t>
      </w:r>
      <w:r>
        <w:rPr>
          <w:spacing w:val="-24"/>
          <w:w w:val="90"/>
        </w:rPr>
        <w:t> </w:t>
      </w:r>
      <w:r>
        <w:rPr>
          <w:w w:val="90"/>
        </w:rPr>
        <w:t>and</w:t>
      </w:r>
      <w:r>
        <w:rPr>
          <w:spacing w:val="-24"/>
          <w:w w:val="90"/>
        </w:rPr>
        <w:t> </w:t>
      </w:r>
      <w:r>
        <w:rPr>
          <w:w w:val="90"/>
        </w:rPr>
        <w:t>mood</w:t>
      </w:r>
      <w:r>
        <w:rPr>
          <w:spacing w:val="-24"/>
          <w:w w:val="90"/>
        </w:rPr>
        <w:t> </w:t>
      </w:r>
      <w:r>
        <w:rPr>
          <w:w w:val="90"/>
        </w:rPr>
        <w:t>changes</w:t>
      </w:r>
      <w:r>
        <w:rPr>
          <w:spacing w:val="-24"/>
          <w:w w:val="90"/>
        </w:rPr>
        <w:t> </w:t>
      </w:r>
      <w:r>
        <w:rPr>
          <w:w w:val="90"/>
        </w:rPr>
        <w:t>are</w:t>
      </w:r>
      <w:r>
        <w:rPr>
          <w:spacing w:val="-24"/>
          <w:w w:val="90"/>
        </w:rPr>
        <w:t> </w:t>
      </w:r>
      <w:r>
        <w:rPr>
          <w:w w:val="90"/>
        </w:rPr>
        <w:t>your</w:t>
      </w:r>
      <w:r>
        <w:rPr>
          <w:spacing w:val="-23"/>
          <w:w w:val="90"/>
        </w:rPr>
        <w:t> </w:t>
      </w:r>
      <w:r>
        <w:rPr>
          <w:w w:val="90"/>
        </w:rPr>
        <w:t>body</w:t>
      </w:r>
      <w:r>
        <w:rPr>
          <w:rFonts w:ascii="Arial"/>
          <w:w w:val="90"/>
          <w:sz w:val="21"/>
        </w:rPr>
        <w:t>'</w:t>
      </w:r>
      <w:r>
        <w:rPr>
          <w:w w:val="90"/>
        </w:rPr>
        <w:t>s</w:t>
      </w:r>
      <w:r>
        <w:rPr>
          <w:spacing w:val="-24"/>
          <w:w w:val="90"/>
        </w:rPr>
        <w:t> </w:t>
      </w:r>
      <w:r>
        <w:rPr>
          <w:w w:val="90"/>
        </w:rPr>
        <w:t>way</w:t>
      </w:r>
      <w:r>
        <w:rPr>
          <w:spacing w:val="-24"/>
          <w:w w:val="90"/>
        </w:rPr>
        <w:t> </w:t>
      </w:r>
      <w:r>
        <w:rPr>
          <w:w w:val="90"/>
        </w:rPr>
        <w:t>of</w:t>
      </w:r>
      <w:r>
        <w:rPr>
          <w:spacing w:val="-24"/>
          <w:w w:val="90"/>
        </w:rPr>
        <w:t> </w:t>
      </w:r>
      <w:r>
        <w:rPr>
          <w:w w:val="90"/>
        </w:rPr>
        <w:t>signaling</w:t>
      </w:r>
      <w:r>
        <w:rPr>
          <w:spacing w:val="-24"/>
          <w:w w:val="90"/>
        </w:rPr>
        <w:t> </w:t>
      </w:r>
      <w:r>
        <w:rPr>
          <w:w w:val="90"/>
        </w:rPr>
        <w:t>that </w:t>
      </w:r>
      <w:r>
        <w:rPr>
          <w:w w:val="85"/>
        </w:rPr>
        <w:t>something</w:t>
      </w:r>
      <w:r>
        <w:rPr>
          <w:spacing w:val="-3"/>
          <w:w w:val="85"/>
        </w:rPr>
        <w:t> </w:t>
      </w:r>
      <w:r>
        <w:rPr>
          <w:w w:val="85"/>
        </w:rPr>
        <w:t>is</w:t>
      </w:r>
      <w:r>
        <w:rPr>
          <w:spacing w:val="-3"/>
          <w:w w:val="85"/>
        </w:rPr>
        <w:t> </w:t>
      </w:r>
      <w:r>
        <w:rPr>
          <w:w w:val="85"/>
        </w:rPr>
        <w:t>wrong</w:t>
      </w:r>
      <w:r>
        <w:rPr>
          <w:rFonts w:ascii="Arial"/>
          <w:w w:val="85"/>
          <w:sz w:val="21"/>
        </w:rPr>
        <w:t>. </w:t>
      </w:r>
      <w:r>
        <w:rPr>
          <w:w w:val="85"/>
        </w:rPr>
        <w:t>Treat</w:t>
      </w:r>
      <w:r>
        <w:rPr>
          <w:spacing w:val="-3"/>
          <w:w w:val="85"/>
        </w:rPr>
        <w:t> </w:t>
      </w:r>
      <w:r>
        <w:rPr>
          <w:w w:val="85"/>
        </w:rPr>
        <w:t>them</w:t>
      </w:r>
      <w:r>
        <w:rPr>
          <w:spacing w:val="-3"/>
          <w:w w:val="85"/>
        </w:rPr>
        <w:t> </w:t>
      </w:r>
      <w:r>
        <w:rPr>
          <w:w w:val="85"/>
        </w:rPr>
        <w:t>as</w:t>
      </w:r>
      <w:r>
        <w:rPr>
          <w:spacing w:val="-3"/>
          <w:w w:val="85"/>
        </w:rPr>
        <w:t> </w:t>
      </w:r>
      <w:r>
        <w:rPr>
          <w:w w:val="85"/>
        </w:rPr>
        <w:t>seriously</w:t>
      </w:r>
      <w:r>
        <w:rPr>
          <w:spacing w:val="-3"/>
          <w:w w:val="85"/>
        </w:rPr>
        <w:t> </w:t>
      </w:r>
      <w:r>
        <w:rPr>
          <w:w w:val="85"/>
        </w:rPr>
        <w:t>as</w:t>
      </w:r>
      <w:r>
        <w:rPr>
          <w:spacing w:val="-3"/>
          <w:w w:val="85"/>
        </w:rPr>
        <w:t> </w:t>
      </w:r>
      <w:r>
        <w:rPr>
          <w:w w:val="85"/>
        </w:rPr>
        <w:t>you</w:t>
      </w:r>
      <w:r>
        <w:rPr>
          <w:spacing w:val="-3"/>
          <w:w w:val="85"/>
        </w:rPr>
        <w:t> </w:t>
      </w:r>
      <w:r>
        <w:rPr>
          <w:w w:val="85"/>
        </w:rPr>
        <w:t>would</w:t>
      </w:r>
      <w:r>
        <w:rPr>
          <w:spacing w:val="-3"/>
          <w:w w:val="85"/>
        </w:rPr>
        <w:t> </w:t>
      </w:r>
      <w:r>
        <w:rPr>
          <w:w w:val="85"/>
        </w:rPr>
        <w:t>treat</w:t>
      </w:r>
      <w:r>
        <w:rPr>
          <w:spacing w:val="-3"/>
          <w:w w:val="85"/>
        </w:rPr>
        <w:t> </w:t>
      </w:r>
      <w:r>
        <w:rPr>
          <w:w w:val="85"/>
        </w:rPr>
        <w:t>a</w:t>
      </w:r>
      <w:r>
        <w:rPr>
          <w:spacing w:val="-3"/>
          <w:w w:val="85"/>
        </w:rPr>
        <w:t> </w:t>
      </w:r>
      <w:r>
        <w:rPr>
          <w:w w:val="85"/>
        </w:rPr>
        <w:t>headache</w:t>
      </w:r>
      <w:r>
        <w:rPr>
          <w:spacing w:val="-3"/>
          <w:w w:val="85"/>
        </w:rPr>
        <w:t> </w:t>
      </w:r>
      <w:r>
        <w:rPr>
          <w:w w:val="85"/>
        </w:rPr>
        <w:t>in</w:t>
      </w:r>
      <w:r>
        <w:rPr>
          <w:spacing w:val="-3"/>
          <w:w w:val="85"/>
        </w:rPr>
        <w:t> </w:t>
      </w:r>
      <w:r>
        <w:rPr>
          <w:w w:val="85"/>
        </w:rPr>
        <w:t>someone</w:t>
      </w:r>
      <w:r>
        <w:rPr>
          <w:spacing w:val="-3"/>
          <w:w w:val="85"/>
        </w:rPr>
        <w:t> </w:t>
      </w:r>
      <w:r>
        <w:rPr>
          <w:w w:val="85"/>
        </w:rPr>
        <w:t>with </w:t>
      </w:r>
      <w:r>
        <w:rPr>
          <w:spacing w:val="-2"/>
        </w:rPr>
        <w:t>normal</w:t>
      </w:r>
      <w:r>
        <w:rPr>
          <w:spacing w:val="-32"/>
        </w:rPr>
        <w:t> </w:t>
      </w:r>
      <w:r>
        <w:rPr>
          <w:spacing w:val="-2"/>
        </w:rPr>
        <w:t>sensation</w:t>
      </w:r>
      <w:r>
        <w:rPr>
          <w:rFonts w:ascii="Arial"/>
          <w:spacing w:val="-2"/>
          <w:sz w:val="21"/>
        </w:rPr>
        <w:t>.</w:t>
      </w:r>
    </w:p>
    <w:p>
      <w:pPr>
        <w:pStyle w:val="BodyText"/>
        <w:ind w:left="0"/>
        <w:rPr>
          <w:rFonts w:ascii="Arial"/>
        </w:rPr>
      </w:pPr>
    </w:p>
    <w:p>
      <w:pPr>
        <w:pStyle w:val="Heading1"/>
        <w:rPr>
          <w:b/>
        </w:rPr>
      </w:pPr>
      <w:r>
        <w:rPr>
          <w:b/>
          <w:w w:val="85"/>
        </w:rPr>
        <w:t>What</w:t>
      </w:r>
      <w:r>
        <w:rPr>
          <w:b/>
          <w:spacing w:val="-13"/>
          <w:w w:val="85"/>
        </w:rPr>
        <w:t> </w:t>
      </w:r>
      <w:r>
        <w:rPr>
          <w:b/>
          <w:w w:val="85"/>
        </w:rPr>
        <w:t>to</w:t>
      </w:r>
      <w:r>
        <w:rPr>
          <w:b/>
          <w:spacing w:val="-12"/>
          <w:w w:val="85"/>
        </w:rPr>
        <w:t> </w:t>
      </w:r>
      <w:r>
        <w:rPr>
          <w:b/>
          <w:w w:val="85"/>
        </w:rPr>
        <w:t>tell</w:t>
      </w:r>
      <w:r>
        <w:rPr>
          <w:b/>
          <w:spacing w:val="-12"/>
          <w:w w:val="85"/>
        </w:rPr>
        <w:t> </w:t>
      </w:r>
      <w:r>
        <w:rPr>
          <w:b/>
          <w:w w:val="85"/>
        </w:rPr>
        <w:t>your</w:t>
      </w:r>
      <w:r>
        <w:rPr>
          <w:b/>
          <w:spacing w:val="-13"/>
          <w:w w:val="85"/>
        </w:rPr>
        <w:t> </w:t>
      </w:r>
      <w:r>
        <w:rPr>
          <w:b/>
          <w:spacing w:val="-2"/>
          <w:w w:val="85"/>
        </w:rPr>
        <w:t>doctors</w:t>
      </w:r>
    </w:p>
    <w:p>
      <w:pPr>
        <w:pStyle w:val="BodyText"/>
        <w:spacing w:before="180"/>
        <w:rPr>
          <w:rFonts w:ascii="Arial"/>
          <w:sz w:val="21"/>
        </w:rPr>
      </w:pPr>
      <w:r>
        <w:rPr>
          <w:w w:val="85"/>
        </w:rPr>
        <w:t>Add</w:t>
      </w:r>
      <w:r>
        <w:rPr>
          <w:spacing w:val="-4"/>
          <w:w w:val="85"/>
        </w:rPr>
        <w:t> </w:t>
      </w:r>
      <w:r>
        <w:rPr>
          <w:w w:val="85"/>
        </w:rPr>
        <w:t>this</w:t>
      </w:r>
      <w:r>
        <w:rPr>
          <w:spacing w:val="-4"/>
          <w:w w:val="85"/>
        </w:rPr>
        <w:t> </w:t>
      </w:r>
      <w:r>
        <w:rPr>
          <w:w w:val="85"/>
        </w:rPr>
        <w:t>to</w:t>
      </w:r>
      <w:r>
        <w:rPr>
          <w:spacing w:val="-4"/>
          <w:w w:val="85"/>
        </w:rPr>
        <w:t> </w:t>
      </w:r>
      <w:r>
        <w:rPr>
          <w:w w:val="85"/>
        </w:rPr>
        <w:t>the</w:t>
      </w:r>
      <w:r>
        <w:rPr>
          <w:spacing w:val="-3"/>
          <w:w w:val="85"/>
        </w:rPr>
        <w:t> </w:t>
      </w:r>
      <w:r>
        <w:rPr>
          <w:w w:val="85"/>
        </w:rPr>
        <w:t>summary</w:t>
      </w:r>
      <w:r>
        <w:rPr>
          <w:spacing w:val="-4"/>
          <w:w w:val="85"/>
        </w:rPr>
        <w:t> </w:t>
      </w:r>
      <w:r>
        <w:rPr>
          <w:w w:val="85"/>
        </w:rPr>
        <w:t>you</w:t>
      </w:r>
      <w:r>
        <w:rPr>
          <w:spacing w:val="-4"/>
          <w:w w:val="85"/>
        </w:rPr>
        <w:t> </w:t>
      </w:r>
      <w:r>
        <w:rPr>
          <w:w w:val="85"/>
        </w:rPr>
        <w:t>bring</w:t>
      </w:r>
      <w:r>
        <w:rPr>
          <w:spacing w:val="-4"/>
          <w:w w:val="85"/>
        </w:rPr>
        <w:t> </w:t>
      </w:r>
      <w:r>
        <w:rPr>
          <w:w w:val="85"/>
        </w:rPr>
        <w:t>to</w:t>
      </w:r>
      <w:r>
        <w:rPr>
          <w:spacing w:val="-3"/>
          <w:w w:val="85"/>
        </w:rPr>
        <w:t> </w:t>
      </w:r>
      <w:r>
        <w:rPr>
          <w:w w:val="85"/>
        </w:rPr>
        <w:t>your</w:t>
      </w:r>
      <w:r>
        <w:rPr>
          <w:spacing w:val="-4"/>
          <w:w w:val="85"/>
        </w:rPr>
        <w:t> </w:t>
      </w:r>
      <w:r>
        <w:rPr>
          <w:w w:val="85"/>
        </w:rPr>
        <w:t>next</w:t>
      </w:r>
      <w:r>
        <w:rPr>
          <w:spacing w:val="-4"/>
          <w:w w:val="85"/>
        </w:rPr>
        <w:t> </w:t>
      </w:r>
      <w:r>
        <w:rPr>
          <w:spacing w:val="-2"/>
          <w:w w:val="85"/>
        </w:rPr>
        <w:t>appointment</w:t>
      </w:r>
      <w:r>
        <w:rPr>
          <w:rFonts w:ascii="Arial"/>
          <w:spacing w:val="-2"/>
          <w:w w:val="85"/>
          <w:sz w:val="21"/>
        </w:rPr>
        <w:t>:</w:t>
      </w:r>
    </w:p>
    <w:p>
      <w:pPr>
        <w:pStyle w:val="BodyText"/>
        <w:spacing w:before="4"/>
        <w:ind w:left="0"/>
        <w:rPr>
          <w:rFonts w:ascii="Arial"/>
          <w:sz w:val="21"/>
        </w:rPr>
      </w:pPr>
    </w:p>
    <w:p>
      <w:pPr>
        <w:pStyle w:val="BodyText"/>
        <w:spacing w:line="271" w:lineRule="auto" w:before="0"/>
        <w:ind w:left="1019" w:right="218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09504">
                <wp:simplePos x="0" y="0"/>
                <wp:positionH relativeFrom="page">
                  <wp:posOffset>866774</wp:posOffset>
                </wp:positionH>
                <wp:positionV relativeFrom="paragraph">
                  <wp:posOffset>4281</wp:posOffset>
                </wp:positionV>
                <wp:extent cx="2042160" cy="1847850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2042160" cy="1847850"/>
                          <a:chExt cx="2042160" cy="184785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6675" cy="1000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" h="1000125">
                                <a:moveTo>
                                  <a:pt x="66674" y="1000124"/>
                                </a:moveTo>
                                <a:lnTo>
                                  <a:pt x="0" y="1000124"/>
                                </a:lnTo>
                                <a:lnTo>
                                  <a:pt x="0" y="0"/>
                                </a:lnTo>
                                <a:lnTo>
                                  <a:pt x="66674" y="0"/>
                                </a:lnTo>
                                <a:lnTo>
                                  <a:pt x="66674" y="1000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862353" y="1838325"/>
                            <a:ext cx="17970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705" h="9525">
                                <a:moveTo>
                                  <a:pt x="357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5775" y="9525"/>
                                </a:lnTo>
                                <a:lnTo>
                                  <a:pt x="35775" y="0"/>
                                </a:lnTo>
                                <a:close/>
                              </a:path>
                              <a:path w="179705" h="9525">
                                <a:moveTo>
                                  <a:pt x="179552" y="0"/>
                                </a:moveTo>
                                <a:lnTo>
                                  <a:pt x="143764" y="0"/>
                                </a:lnTo>
                                <a:lnTo>
                                  <a:pt x="143764" y="9525"/>
                                </a:lnTo>
                                <a:lnTo>
                                  <a:pt x="179552" y="9525"/>
                                </a:lnTo>
                                <a:lnTo>
                                  <a:pt x="179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8.249992pt;margin-top:.337101pt;width:160.8pt;height:145.5pt;mso-position-horizontal-relative:page;mso-position-vertical-relative:paragraph;z-index:-15806976" id="docshapegroup6" coordorigin="1365,7" coordsize="3216,2910">
                <v:rect style="position:absolute;left:1365;top:6;width:105;height:1575" id="docshape7" filled="true" fillcolor="#ededed" stroked="false">
                  <v:fill type="solid"/>
                </v:rect>
                <v:shape style="position:absolute;left:4297;top:2901;width:283;height:15" id="docshape8" coordorigin="4298,2902" coordsize="283,15" path="m4354,2902l4298,2902,4298,2917,4354,2917,4354,2902xm4581,2902l4524,2902,4524,2917,4581,2917,4581,290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Arial" w:hAnsi="Arial"/>
          <w:w w:val="90"/>
          <w:sz w:val="21"/>
        </w:rPr>
        <w:t>"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19"/>
          <w:w w:val="90"/>
        </w:rPr>
        <w:t> </w:t>
      </w:r>
      <w:r>
        <w:rPr>
          <w:w w:val="90"/>
        </w:rPr>
        <w:t>catheterization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I</w:t>
      </w:r>
      <w:r>
        <w:rPr>
          <w:spacing w:val="-19"/>
          <w:w w:val="90"/>
        </w:rPr>
        <w:t> </w:t>
      </w:r>
      <w:r>
        <w:rPr>
          <w:w w:val="90"/>
        </w:rPr>
        <w:t>notice</w:t>
      </w:r>
      <w:r>
        <w:rPr>
          <w:spacing w:val="-19"/>
          <w:w w:val="90"/>
        </w:rPr>
        <w:t> </w:t>
      </w:r>
      <w:r>
        <w:rPr>
          <w:w w:val="90"/>
        </w:rPr>
        <w:t>improvement</w:t>
      </w:r>
      <w:r>
        <w:rPr>
          <w:spacing w:val="-19"/>
          <w:w w:val="90"/>
        </w:rPr>
        <w:t> </w:t>
      </w:r>
      <w:r>
        <w:rPr>
          <w:w w:val="90"/>
        </w:rPr>
        <w:t>in</w:t>
      </w:r>
      <w:r>
        <w:rPr>
          <w:spacing w:val="-19"/>
          <w:w w:val="90"/>
        </w:rPr>
        <w:t> </w:t>
      </w:r>
      <w:r>
        <w:rPr>
          <w:w w:val="90"/>
        </w:rPr>
        <w:t>mood</w:t>
      </w:r>
      <w:r>
        <w:rPr>
          <w:spacing w:val="-19"/>
          <w:w w:val="90"/>
        </w:rPr>
        <w:t> </w:t>
      </w:r>
      <w:r>
        <w:rPr>
          <w:w w:val="90"/>
        </w:rPr>
        <w:t>and</w:t>
      </w:r>
      <w:r>
        <w:rPr>
          <w:spacing w:val="-19"/>
          <w:w w:val="90"/>
        </w:rPr>
        <w:t> </w:t>
      </w:r>
      <w:r>
        <w:rPr>
          <w:w w:val="90"/>
        </w:rPr>
        <w:t>cognitive</w:t>
      </w:r>
      <w:r>
        <w:rPr>
          <w:spacing w:val="-19"/>
          <w:w w:val="90"/>
        </w:rPr>
        <w:t> </w:t>
      </w:r>
      <w:r>
        <w:rPr>
          <w:w w:val="90"/>
        </w:rPr>
        <w:t>status</w:t>
      </w:r>
      <w:r>
        <w:rPr>
          <w:spacing w:val="-19"/>
          <w:w w:val="90"/>
        </w:rPr>
        <w:t> </w:t>
      </w:r>
      <w:r>
        <w:rPr>
          <w:w w:val="90"/>
        </w:rPr>
        <w:t>within</w:t>
      </w:r>
      <w:r>
        <w:rPr>
          <w:spacing w:val="-19"/>
          <w:w w:val="90"/>
        </w:rPr>
        <w:t> </w:t>
      </w:r>
      <w:r>
        <w:rPr>
          <w:w w:val="90"/>
        </w:rPr>
        <w:t>an hour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5"/>
          <w:w w:val="90"/>
          <w:sz w:val="21"/>
        </w:rPr>
        <w:t> </w:t>
      </w:r>
      <w:r>
        <w:rPr>
          <w:w w:val="90"/>
        </w:rPr>
        <w:t>alongside</w:t>
      </w:r>
      <w:r>
        <w:rPr>
          <w:spacing w:val="-24"/>
          <w:w w:val="90"/>
        </w:rPr>
        <w:t> </w:t>
      </w:r>
      <w:r>
        <w:rPr>
          <w:w w:val="90"/>
        </w:rPr>
        <w:t>resolution</w:t>
      </w:r>
      <w:r>
        <w:rPr>
          <w:spacing w:val="-24"/>
          <w:w w:val="90"/>
        </w:rPr>
        <w:t> </w:t>
      </w:r>
      <w:r>
        <w:rPr>
          <w:w w:val="90"/>
        </w:rPr>
        <w:t>of</w:t>
      </w:r>
      <w:r>
        <w:rPr>
          <w:spacing w:val="-24"/>
          <w:w w:val="90"/>
        </w:rPr>
        <w:t> </w:t>
      </w:r>
      <w:r>
        <w:rPr>
          <w:w w:val="90"/>
        </w:rPr>
        <w:t>airway</w:t>
      </w:r>
      <w:r>
        <w:rPr>
          <w:spacing w:val="-24"/>
          <w:w w:val="90"/>
        </w:rPr>
        <w:t> </w:t>
      </w:r>
      <w:r>
        <w:rPr>
          <w:w w:val="90"/>
        </w:rPr>
        <w:t>congestion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3"/>
          <w:w w:val="90"/>
          <w:sz w:val="21"/>
        </w:rPr>
        <w:t> </w:t>
      </w:r>
      <w:r>
        <w:rPr>
          <w:w w:val="90"/>
        </w:rPr>
        <w:t>sweating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4"/>
          <w:w w:val="90"/>
          <w:sz w:val="21"/>
        </w:rPr>
        <w:t> </w:t>
      </w:r>
      <w:r>
        <w:rPr>
          <w:w w:val="90"/>
        </w:rPr>
        <w:t>and</w:t>
      </w:r>
      <w:r>
        <w:rPr>
          <w:spacing w:val="-24"/>
          <w:w w:val="90"/>
        </w:rPr>
        <w:t> </w:t>
      </w:r>
      <w:r>
        <w:rPr>
          <w:w w:val="90"/>
        </w:rPr>
        <w:t>ear</w:t>
      </w:r>
      <w:r>
        <w:rPr>
          <w:spacing w:val="-24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uid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8"/>
          <w:w w:val="90"/>
          <w:sz w:val="21"/>
        </w:rPr>
        <w:t> </w:t>
      </w:r>
      <w:r>
        <w:rPr>
          <w:w w:val="90"/>
        </w:rPr>
        <w:t>This</w:t>
      </w:r>
      <w:r>
        <w:rPr>
          <w:spacing w:val="-24"/>
          <w:w w:val="90"/>
        </w:rPr>
        <w:t> </w:t>
      </w:r>
      <w:r>
        <w:rPr>
          <w:w w:val="90"/>
        </w:rPr>
        <w:t>con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rms that</w:t>
      </w:r>
      <w:r>
        <w:rPr>
          <w:spacing w:val="-19"/>
          <w:w w:val="90"/>
        </w:rPr>
        <w:t> </w:t>
      </w:r>
      <w:r>
        <w:rPr>
          <w:w w:val="90"/>
        </w:rPr>
        <w:t>bladder</w:t>
      </w:r>
      <w:r>
        <w:rPr>
          <w:spacing w:val="-19"/>
          <w:w w:val="90"/>
        </w:rPr>
        <w:t> </w:t>
      </w:r>
      <w:r>
        <w:rPr>
          <w:w w:val="90"/>
        </w:rPr>
        <w:t>distention</w:t>
      </w:r>
      <w:r>
        <w:rPr>
          <w:spacing w:val="-19"/>
          <w:w w:val="90"/>
        </w:rPr>
        <w:t> </w:t>
      </w:r>
      <w:r>
        <w:rPr>
          <w:w w:val="90"/>
        </w:rPr>
        <w:t>is</w:t>
      </w:r>
      <w:r>
        <w:rPr>
          <w:spacing w:val="-19"/>
          <w:w w:val="90"/>
        </w:rPr>
        <w:t> </w:t>
      </w:r>
      <w:r>
        <w:rPr>
          <w:w w:val="90"/>
        </w:rPr>
        <w:t>triggering</w:t>
      </w:r>
      <w:r>
        <w:rPr>
          <w:spacing w:val="-19"/>
          <w:w w:val="90"/>
        </w:rPr>
        <w:t> </w:t>
      </w:r>
      <w:r>
        <w:rPr>
          <w:w w:val="90"/>
        </w:rPr>
        <w:t>a</w:t>
      </w:r>
      <w:r>
        <w:rPr>
          <w:spacing w:val="-19"/>
          <w:w w:val="90"/>
        </w:rPr>
        <w:t> </w:t>
      </w:r>
      <w:r>
        <w:rPr>
          <w:w w:val="90"/>
        </w:rPr>
        <w:t>systemic</w:t>
      </w:r>
      <w:r>
        <w:rPr>
          <w:spacing w:val="-19"/>
          <w:w w:val="90"/>
        </w:rPr>
        <w:t> </w:t>
      </w:r>
      <w:r>
        <w:rPr>
          <w:w w:val="90"/>
        </w:rPr>
        <w:t>autonomic</w:t>
      </w:r>
      <w:r>
        <w:rPr>
          <w:spacing w:val="-19"/>
          <w:w w:val="90"/>
        </w:rPr>
        <w:t> </w:t>
      </w:r>
      <w:r>
        <w:rPr>
          <w:w w:val="90"/>
        </w:rPr>
        <w:t>response</w:t>
      </w:r>
      <w:r>
        <w:rPr>
          <w:spacing w:val="-19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ecting</w:t>
      </w:r>
      <w:r>
        <w:rPr>
          <w:spacing w:val="-19"/>
          <w:w w:val="90"/>
        </w:rPr>
        <w:t> </w:t>
      </w:r>
      <w:r>
        <w:rPr>
          <w:w w:val="90"/>
        </w:rPr>
        <w:t>brain </w:t>
      </w:r>
      <w:r>
        <w:rPr>
          <w:spacing w:val="-2"/>
          <w:w w:val="90"/>
        </w:rPr>
        <w:t>function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and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I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need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a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management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plan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that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prevents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these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episodes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rather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than </w:t>
      </w:r>
      <w:r>
        <w:rPr>
          <w:spacing w:val="-8"/>
        </w:rPr>
        <w:t>waiting</w:t>
      </w:r>
      <w:r>
        <w:rPr>
          <w:spacing w:val="-29"/>
        </w:rPr>
        <w:t> </w:t>
      </w:r>
      <w:r>
        <w:rPr>
          <w:spacing w:val="-8"/>
        </w:rPr>
        <w:t>for</w:t>
      </w:r>
      <w:r>
        <w:rPr>
          <w:spacing w:val="-29"/>
        </w:rPr>
        <w:t> </w:t>
      </w:r>
      <w:r>
        <w:rPr>
          <w:spacing w:val="-8"/>
        </w:rPr>
        <w:t>them</w:t>
      </w:r>
      <w:r>
        <w:rPr>
          <w:spacing w:val="-29"/>
        </w:rPr>
        <w:t> </w:t>
      </w:r>
      <w:r>
        <w:rPr>
          <w:spacing w:val="-8"/>
        </w:rPr>
        <w:t>to</w:t>
      </w:r>
      <w:r>
        <w:rPr>
          <w:spacing w:val="-29"/>
        </w:rPr>
        <w:t> </w:t>
      </w:r>
      <w:r>
        <w:rPr>
          <w:spacing w:val="-8"/>
        </w:rPr>
        <w:t>resolve</w:t>
      </w:r>
      <w:r>
        <w:rPr>
          <w:rFonts w:ascii="Arial" w:hAnsi="Arial"/>
          <w:spacing w:val="-8"/>
          <w:sz w:val="21"/>
        </w:rPr>
        <w:t>."</w:t>
      </w:r>
    </w:p>
    <w:p>
      <w:pPr>
        <w:pStyle w:val="BodyText"/>
        <w:spacing w:line="271" w:lineRule="auto" w:before="206"/>
        <w:ind w:right="314"/>
        <w:rPr>
          <w:rFonts w:ascii="Calibri" w:hAnsi="Calibri"/>
          <w:sz w:val="21"/>
        </w:rPr>
      </w:pPr>
      <w:r>
        <w:rPr>
          <w:w w:val="90"/>
        </w:rPr>
        <w:t>That</w:t>
      </w:r>
      <w:r>
        <w:rPr>
          <w:spacing w:val="-22"/>
          <w:w w:val="90"/>
        </w:rPr>
        <w:t> </w:t>
      </w:r>
      <w:r>
        <w:rPr>
          <w:w w:val="90"/>
        </w:rPr>
        <w:t>gives</w:t>
      </w:r>
      <w:r>
        <w:rPr>
          <w:spacing w:val="-22"/>
          <w:w w:val="90"/>
        </w:rPr>
        <w:t> </w:t>
      </w:r>
      <w:r>
        <w:rPr>
          <w:w w:val="90"/>
        </w:rPr>
        <w:t>the</w:t>
      </w:r>
      <w:r>
        <w:rPr>
          <w:spacing w:val="-22"/>
          <w:w w:val="90"/>
        </w:rPr>
        <w:t> </w:t>
      </w:r>
      <w:r>
        <w:rPr>
          <w:w w:val="90"/>
        </w:rPr>
        <w:t>clinician</w:t>
      </w:r>
      <w:r>
        <w:rPr>
          <w:spacing w:val="-22"/>
          <w:w w:val="90"/>
        </w:rPr>
        <w:t> </w:t>
      </w:r>
      <w:r>
        <w:rPr>
          <w:w w:val="90"/>
        </w:rPr>
        <w:t>a</w:t>
      </w:r>
      <w:r>
        <w:rPr>
          <w:spacing w:val="-22"/>
          <w:w w:val="90"/>
        </w:rPr>
        <w:t> </w:t>
      </w:r>
      <w:r>
        <w:rPr>
          <w:w w:val="90"/>
        </w:rPr>
        <w:t>complete</w:t>
      </w:r>
      <w:r>
        <w:rPr>
          <w:spacing w:val="-22"/>
          <w:w w:val="90"/>
        </w:rPr>
        <w:t> </w:t>
      </w:r>
      <w:r>
        <w:rPr>
          <w:w w:val="90"/>
        </w:rPr>
        <w:t>picture</w:t>
      </w:r>
      <w:r>
        <w:rPr>
          <w:spacing w:val="-22"/>
          <w:w w:val="90"/>
        </w:rPr>
        <w:t> </w:t>
      </w:r>
      <w:r>
        <w:rPr>
          <w:w w:val="90"/>
        </w:rPr>
        <w:t>of</w:t>
      </w:r>
      <w:r>
        <w:rPr>
          <w:spacing w:val="-22"/>
          <w:w w:val="90"/>
        </w:rPr>
        <w:t> </w:t>
      </w:r>
      <w:r>
        <w:rPr>
          <w:w w:val="90"/>
        </w:rPr>
        <w:t>the</w:t>
      </w:r>
      <w:r>
        <w:rPr>
          <w:spacing w:val="-22"/>
          <w:w w:val="90"/>
        </w:rPr>
        <w:t> </w:t>
      </w:r>
      <w:r>
        <w:rPr>
          <w:w w:val="90"/>
        </w:rPr>
        <w:t>AD</w:t>
      </w:r>
      <w:r>
        <w:rPr>
          <w:spacing w:val="-22"/>
          <w:w w:val="90"/>
        </w:rPr>
        <w:t> </w:t>
      </w:r>
      <w:r>
        <w:rPr>
          <w:w w:val="90"/>
        </w:rPr>
        <w:t>pattern</w:t>
      </w:r>
      <w:r>
        <w:rPr>
          <w:spacing w:val="-22"/>
          <w:w w:val="90"/>
        </w:rPr>
        <w:t> </w:t>
      </w:r>
      <w:r>
        <w:rPr>
          <w:w w:val="90"/>
        </w:rPr>
        <w:t>and</w:t>
      </w:r>
      <w:r>
        <w:rPr>
          <w:spacing w:val="-22"/>
          <w:w w:val="90"/>
        </w:rPr>
        <w:t> </w:t>
      </w:r>
      <w:r>
        <w:rPr>
          <w:w w:val="90"/>
        </w:rPr>
        <w:t>a</w:t>
      </w:r>
      <w:r>
        <w:rPr>
          <w:spacing w:val="-22"/>
          <w:w w:val="90"/>
        </w:rPr>
        <w:t> </w:t>
      </w:r>
      <w:r>
        <w:rPr>
          <w:w w:val="90"/>
        </w:rPr>
        <w:t>clear</w:t>
      </w:r>
      <w:r>
        <w:rPr>
          <w:spacing w:val="-22"/>
          <w:w w:val="90"/>
        </w:rPr>
        <w:t> </w:t>
      </w:r>
      <w:r>
        <w:rPr>
          <w:w w:val="90"/>
        </w:rPr>
        <w:t>reason</w:t>
      </w:r>
      <w:r>
        <w:rPr>
          <w:spacing w:val="-22"/>
          <w:w w:val="90"/>
        </w:rPr>
        <w:t> </w:t>
      </w:r>
      <w:r>
        <w:rPr>
          <w:w w:val="90"/>
        </w:rPr>
        <w:t>to</w:t>
      </w:r>
      <w:r>
        <w:rPr>
          <w:spacing w:val="-22"/>
          <w:w w:val="90"/>
        </w:rPr>
        <w:t> </w:t>
      </w:r>
      <w:r>
        <w:rPr>
          <w:w w:val="90"/>
        </w:rPr>
        <w:t>prioritize both</w:t>
      </w:r>
      <w:r>
        <w:rPr>
          <w:spacing w:val="-23"/>
          <w:w w:val="90"/>
        </w:rPr>
        <w:t> </w:t>
      </w:r>
      <w:r>
        <w:rPr>
          <w:w w:val="90"/>
        </w:rPr>
        <w:t>bladder</w:t>
      </w:r>
      <w:r>
        <w:rPr>
          <w:spacing w:val="-23"/>
          <w:w w:val="90"/>
        </w:rPr>
        <w:t> </w:t>
      </w:r>
      <w:r>
        <w:rPr>
          <w:w w:val="90"/>
        </w:rPr>
        <w:t>management</w:t>
      </w:r>
      <w:r>
        <w:rPr>
          <w:spacing w:val="-23"/>
          <w:w w:val="90"/>
        </w:rPr>
        <w:t> </w:t>
      </w:r>
      <w:r>
        <w:rPr>
          <w:w w:val="90"/>
        </w:rPr>
        <w:t>and</w:t>
      </w:r>
      <w:r>
        <w:rPr>
          <w:spacing w:val="-23"/>
          <w:w w:val="90"/>
        </w:rPr>
        <w:t> </w:t>
      </w:r>
      <w:r>
        <w:rPr>
          <w:w w:val="90"/>
        </w:rPr>
        <w:t>autonomic</w:t>
      </w:r>
      <w:r>
        <w:rPr>
          <w:spacing w:val="-23"/>
          <w:w w:val="90"/>
        </w:rPr>
        <w:t> </w:t>
      </w:r>
      <w:r>
        <w:rPr>
          <w:w w:val="90"/>
        </w:rPr>
        <w:t>workup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7"/>
          <w:w w:val="90"/>
          <w:sz w:val="21"/>
        </w:rPr>
        <w:t> </w:t>
      </w:r>
      <w:r>
        <w:rPr>
          <w:w w:val="90"/>
        </w:rPr>
        <w:t>The</w:t>
      </w:r>
      <w:r>
        <w:rPr>
          <w:spacing w:val="-23"/>
          <w:w w:val="90"/>
        </w:rPr>
        <w:t> </w:t>
      </w:r>
      <w:r>
        <w:rPr>
          <w:w w:val="90"/>
        </w:rPr>
        <w:t>cognitive</w:t>
      </w:r>
      <w:r>
        <w:rPr>
          <w:spacing w:val="-23"/>
          <w:w w:val="90"/>
        </w:rPr>
        <w:t> </w:t>
      </w:r>
      <w:r>
        <w:rPr>
          <w:w w:val="90"/>
        </w:rPr>
        <w:t>and</w:t>
      </w:r>
      <w:r>
        <w:rPr>
          <w:spacing w:val="-23"/>
          <w:w w:val="90"/>
        </w:rPr>
        <w:t> </w:t>
      </w:r>
      <w:r>
        <w:rPr>
          <w:w w:val="90"/>
        </w:rPr>
        <w:t>mood</w:t>
      </w:r>
      <w:r>
        <w:rPr>
          <w:spacing w:val="-23"/>
          <w:w w:val="90"/>
        </w:rPr>
        <w:t> </w:t>
      </w:r>
      <w:r>
        <w:rPr>
          <w:w w:val="90"/>
        </w:rPr>
        <w:t>e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ects</w:t>
      </w:r>
      <w:r>
        <w:rPr>
          <w:spacing w:val="-23"/>
          <w:w w:val="90"/>
        </w:rPr>
        <w:t> </w:t>
      </w:r>
      <w:r>
        <w:rPr>
          <w:w w:val="90"/>
        </w:rPr>
        <w:t>are</w:t>
      </w:r>
      <w:r>
        <w:rPr>
          <w:spacing w:val="-23"/>
          <w:w w:val="90"/>
        </w:rPr>
        <w:t> </w:t>
      </w:r>
      <w:r>
        <w:rPr>
          <w:w w:val="90"/>
        </w:rPr>
        <w:t>not </w:t>
      </w:r>
      <w:r>
        <w:rPr>
          <w:w w:val="85"/>
        </w:rPr>
        <w:t>minor side notes</w:t>
      </w:r>
      <w:r>
        <w:rPr>
          <w:rFonts w:ascii="Arial" w:hAnsi="Arial"/>
          <w:w w:val="85"/>
          <w:sz w:val="21"/>
        </w:rPr>
        <w:t>—</w:t>
      </w:r>
      <w:r>
        <w:rPr>
          <w:w w:val="85"/>
        </w:rPr>
        <w:t>they are evidence that the episodes are reaching your brain</w:t>
      </w:r>
      <w:r>
        <w:rPr>
          <w:rFonts w:ascii="Arial" w:hAnsi="Arial"/>
          <w:w w:val="85"/>
          <w:sz w:val="21"/>
        </w:rPr>
        <w:t>, </w:t>
      </w:r>
      <w:r>
        <w:rPr>
          <w:w w:val="85"/>
        </w:rPr>
        <w:t>which raises the </w:t>
      </w:r>
      <w:r>
        <w:rPr>
          <w:spacing w:val="-4"/>
        </w:rPr>
        <w:t>urgency</w:t>
      </w:r>
      <w:r>
        <w:rPr>
          <w:spacing w:val="-30"/>
        </w:rPr>
        <w:t> </w:t>
      </w:r>
      <w:r>
        <w:rPr>
          <w:spacing w:val="-4"/>
        </w:rPr>
        <w:t>of</w:t>
      </w:r>
      <w:r>
        <w:rPr>
          <w:spacing w:val="-30"/>
        </w:rPr>
        <w:t> </w:t>
      </w:r>
      <w:r>
        <w:rPr>
          <w:spacing w:val="-4"/>
        </w:rPr>
        <w:t>preventing</w:t>
      </w:r>
      <w:r>
        <w:rPr>
          <w:spacing w:val="-30"/>
        </w:rPr>
        <w:t> </w:t>
      </w:r>
      <w:r>
        <w:rPr>
          <w:spacing w:val="-4"/>
        </w:rPr>
        <w:t>them</w:t>
      </w:r>
      <w:r>
        <w:rPr>
          <w:rFonts w:ascii="Arial" w:hAnsi="Arial"/>
          <w:spacing w:val="-4"/>
          <w:sz w:val="21"/>
        </w:rPr>
        <w:t>.</w:t>
      </w:r>
      <w:r>
        <w:rPr>
          <w:rFonts w:ascii="Calibri" w:hAnsi="Calibri"/>
          <w:spacing w:val="-4"/>
          <w:sz w:val="21"/>
          <w:vertAlign w:val="superscript"/>
        </w:rPr>
        <w:t>[8]</w:t>
      </w:r>
      <w:r>
        <w:rPr>
          <w:rFonts w:ascii="Calibri" w:hAnsi="Calibri"/>
          <w:spacing w:val="7"/>
          <w:sz w:val="21"/>
          <w:vertAlign w:val="baseline"/>
        </w:rPr>
        <w:t> </w:t>
      </w:r>
      <w:r>
        <w:rPr>
          <w:rFonts w:ascii="Calibri" w:hAnsi="Calibri"/>
          <w:spacing w:val="-4"/>
          <w:sz w:val="21"/>
          <w:vertAlign w:val="superscript"/>
        </w:rPr>
        <w:t>[2]</w:t>
      </w:r>
    </w:p>
    <w:p>
      <w:pPr>
        <w:spacing w:before="235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55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sz w:val="19"/>
          <w:u w:val="none"/>
        </w:rPr>
      </w:pPr>
      <w:hyperlink r:id="rId7">
        <w:r>
          <w:rPr>
            <w:spacing w:val="-2"/>
            <w:sz w:val="19"/>
            <w:u w:val="single"/>
          </w:rPr>
          <w:t>https://academic.oup.com/book/24366/chapter/187250398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8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ov/articles/PMC9718431/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9">
        <w:r>
          <w:rPr>
            <w:spacing w:val="-2"/>
            <w:sz w:val="19"/>
            <w:u w:val="single"/>
          </w:rPr>
          <w:t>https://onlinelibrary.wiley.com/doi/10.1111/ene.16486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0">
        <w:r>
          <w:rPr>
            <w:spacing w:val="-4"/>
            <w:sz w:val="19"/>
            <w:u w:val="single"/>
          </w:rPr>
          <w:t>https://pediatriceducation.org/2013/09/30/what-are-the-symptoms-of-autonomic-dysreflexia/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11">
        <w:r>
          <w:rPr>
            <w:spacing w:val="-4"/>
            <w:sz w:val="19"/>
            <w:u w:val="single"/>
          </w:rPr>
          <w:t>https://www.scribd.com/document/151014493/Autonomic-Dysreflexia-in-Spinal-Cord-Injur</w:t>
        </w:r>
        <w:r>
          <w:rPr>
            <w:spacing w:val="-4"/>
            <w:sz w:val="19"/>
            <w:u w:val="none"/>
          </w:rPr>
          <w:t>y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2">
        <w:r>
          <w:rPr>
            <w:spacing w:val="-2"/>
            <w:sz w:val="19"/>
            <w:u w:val="single"/>
          </w:rPr>
          <w:t>https://my.clevelandclinic.org/health/diseases/24378-autonomic-dysreflexia-</w:t>
        </w:r>
        <w:r>
          <w:rPr>
            <w:spacing w:val="-5"/>
            <w:sz w:val="19"/>
            <w:u w:val="single"/>
          </w:rPr>
          <w:t>ad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13">
        <w:r>
          <w:rPr>
            <w:spacing w:val="-4"/>
            <w:sz w:val="19"/>
            <w:u w:val="single"/>
          </w:rPr>
          <w:t>https://litfl.com/autonomic-</w:t>
        </w:r>
        <w:r>
          <w:rPr>
            <w:spacing w:val="-2"/>
            <w:sz w:val="19"/>
            <w:u w:val="single"/>
          </w:rPr>
          <w:t>dysreflexia/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4">
        <w:r>
          <w:rPr>
            <w:spacing w:val="-2"/>
            <w:sz w:val="19"/>
            <w:u w:val="single"/>
          </w:rPr>
          <w:t>https://spinalcordinjurylawyers.com/blog/autonomic-dysreflexia-a</w:t>
        </w:r>
        <w:r>
          <w:rPr>
            <w:rFonts w:ascii="Arial"/>
            <w:spacing w:val="43"/>
            <w:sz w:val="18"/>
            <w:u w:val="single"/>
          </w:rPr>
          <w:t>  </w:t>
        </w:r>
        <w:r>
          <w:rPr>
            <w:spacing w:val="-2"/>
            <w:sz w:val="19"/>
            <w:u w:val="single"/>
          </w:rPr>
          <w:t>er-spinal-cord-injury/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5">
        <w:r>
          <w:rPr>
            <w:spacing w:val="-4"/>
            <w:sz w:val="19"/>
            <w:u w:val="single"/>
          </w:rPr>
          <w:t>https://patient.info/doctor/neurolo</w:t>
        </w:r>
        <w:r>
          <w:rPr>
            <w:spacing w:val="-4"/>
            <w:sz w:val="19"/>
            <w:u w:val="none"/>
          </w:rPr>
          <w:t>gy</w:t>
        </w:r>
        <w:r>
          <w:rPr>
            <w:spacing w:val="-4"/>
            <w:sz w:val="19"/>
            <w:u w:val="single"/>
          </w:rPr>
          <w:t>/neurogenic-</w:t>
        </w:r>
        <w:r>
          <w:rPr>
            <w:spacing w:val="-2"/>
            <w:sz w:val="19"/>
            <w:u w:val="single"/>
          </w:rPr>
          <w:t>bladder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95" w:lineRule="auto" w:before="173" w:after="0"/>
        <w:ind w:left="704" w:right="341" w:hanging="297"/>
        <w:jc w:val="left"/>
        <w:rPr>
          <w:sz w:val="19"/>
          <w:u w:val="none"/>
        </w:rPr>
      </w:pPr>
      <w:hyperlink r:id="rId16">
        <w:r>
          <w:rPr>
            <w:spacing w:val="-2"/>
            <w:sz w:val="19"/>
            <w:u w:val="single"/>
          </w:rPr>
          <w:t>https://www.urotoday.com/component/content/article/105923-non-surgical-urologic-management-of-neurogenic-bla</w:t>
        </w:r>
      </w:hyperlink>
      <w:r>
        <w:rPr>
          <w:spacing w:val="-2"/>
          <w:sz w:val="19"/>
          <w:u w:val="none"/>
        </w:rPr>
        <w:t> </w:t>
      </w:r>
      <w:hyperlink r:id="rId16">
        <w:r>
          <w:rPr>
            <w:sz w:val="19"/>
            <w:u w:val="single"/>
          </w:rPr>
          <w:t>dder-a</w:t>
        </w:r>
        <w:r>
          <w:rPr>
            <w:rFonts w:ascii="Arial"/>
            <w:spacing w:val="40"/>
            <w:sz w:val="18"/>
            <w:u w:val="single"/>
          </w:rPr>
          <w:t> </w:t>
        </w:r>
        <w:r>
          <w:rPr>
            <w:sz w:val="19"/>
            <w:u w:val="single"/>
          </w:rPr>
          <w:t>er-spinal-cord-injury.html?Itemid</w:t>
        </w:r>
        <w:r>
          <w:rPr>
            <w:sz w:val="16"/>
            <w:u w:val="single"/>
          </w:rPr>
          <w:t>=</w:t>
        </w:r>
        <w:r>
          <w:rPr>
            <w:sz w:val="19"/>
            <w:u w:val="single"/>
          </w:rPr>
          <w:t>101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309" w:lineRule="auto" w:before="105" w:after="0"/>
        <w:ind w:left="704" w:right="368" w:hanging="297"/>
        <w:jc w:val="left"/>
        <w:rPr>
          <w:sz w:val="19"/>
          <w:u w:val="none"/>
        </w:rPr>
      </w:pPr>
      <w:hyperlink r:id="rId17">
        <w:r>
          <w:rPr>
            <w:spacing w:val="-2"/>
            <w:sz w:val="19"/>
            <w:u w:val="single"/>
          </w:rPr>
          <w:t>https://www.semanticscholar.org/paper/Neurogenic-Bladder-Physiolo</w:t>
        </w:r>
        <w:r>
          <w:rPr>
            <w:spacing w:val="-2"/>
            <w:sz w:val="19"/>
            <w:u w:val="none"/>
          </w:rPr>
          <w:t>gy</w:t>
        </w:r>
        <w:r>
          <w:rPr>
            <w:rFonts w:ascii="Times New Roman"/>
            <w:spacing w:val="-24"/>
            <w:sz w:val="18"/>
            <w:u w:val="single"/>
          </w:rPr>
          <w:t> </w:t>
        </w:r>
        <w:r>
          <w:rPr>
            <w:spacing w:val="-2"/>
            <w:sz w:val="19"/>
            <w:u w:val="none"/>
          </w:rPr>
          <w:t>,</w:t>
        </w:r>
        <w:r>
          <w:rPr>
            <w:spacing w:val="-2"/>
            <w:sz w:val="19"/>
            <w:u w:val="single"/>
          </w:rPr>
          <w:t>-Pathogenesis,-and-Perez-Godbole/583d0b5</w:t>
        </w:r>
      </w:hyperlink>
      <w:r>
        <w:rPr>
          <w:spacing w:val="-2"/>
          <w:sz w:val="19"/>
          <w:u w:val="none"/>
        </w:rPr>
        <w:t> </w:t>
      </w:r>
      <w:hyperlink r:id="rId17">
        <w:r>
          <w:rPr>
            <w:spacing w:val="-2"/>
            <w:sz w:val="19"/>
            <w:u w:val="single"/>
          </w:rPr>
          <w:t>2058a1de5f83edf7ca88d4e4935c5acbf</w:t>
        </w:r>
      </w:hyperlink>
    </w:p>
    <w:p>
      <w:pPr>
        <w:pStyle w:val="ListParagraph"/>
        <w:spacing w:after="0" w:line="309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34" w:after="0"/>
        <w:ind w:left="704" w:right="0" w:hanging="296"/>
        <w:jc w:val="left"/>
        <w:rPr>
          <w:sz w:val="19"/>
          <w:u w:val="none"/>
        </w:rPr>
      </w:pPr>
      <w:hyperlink r:id="rId18">
        <w:r>
          <w:rPr>
            <w:spacing w:val="-4"/>
            <w:sz w:val="19"/>
            <w:u w:val="single"/>
          </w:rPr>
          <w:t>https://www.patientslikeme.com/conditions/autonomic-</w:t>
        </w:r>
        <w:r>
          <w:rPr>
            <w:spacing w:val="-2"/>
            <w:sz w:val="19"/>
            <w:u w:val="single"/>
          </w:rPr>
          <w:t>dysreflexia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309" w:lineRule="auto" w:before="158" w:after="0"/>
        <w:ind w:left="704" w:right="370" w:hanging="297"/>
        <w:jc w:val="left"/>
        <w:rPr>
          <w:sz w:val="19"/>
          <w:u w:val="none"/>
        </w:rPr>
      </w:pPr>
      <w:hyperlink r:id="rId19">
        <w:r>
          <w:rPr>
            <w:spacing w:val="-2"/>
            <w:sz w:val="19"/>
            <w:u w:val="single"/>
          </w:rPr>
          <w:t>https://www.care-learning.com/blog/managing-autonomic-dysreflexia-a-comprehensive-guide-to-symptoms-causes-</w:t>
        </w:r>
      </w:hyperlink>
      <w:r>
        <w:rPr>
          <w:spacing w:val="-2"/>
          <w:sz w:val="19"/>
          <w:u w:val="none"/>
        </w:rPr>
        <w:t> </w:t>
      </w:r>
      <w:hyperlink r:id="rId19">
        <w:r>
          <w:rPr>
            <w:spacing w:val="-2"/>
            <w:sz w:val="19"/>
            <w:u w:val="single"/>
          </w:rPr>
          <w:t>and-treatment-for-healthcare-professionals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91" w:after="0"/>
        <w:ind w:left="704" w:right="0" w:hanging="296"/>
        <w:jc w:val="left"/>
        <w:rPr>
          <w:sz w:val="19"/>
          <w:u w:val="none"/>
        </w:rPr>
      </w:pPr>
      <w:hyperlink r:id="rId20">
        <w:r>
          <w:rPr>
            <w:spacing w:val="-4"/>
            <w:sz w:val="19"/>
            <w:u w:val="single"/>
          </w:rPr>
          <w:t>http://tscir.kglmeridian.com/view/</w:t>
        </w:r>
        <w:r>
          <w:rPr>
            <w:spacing w:val="-4"/>
            <w:sz w:val="19"/>
            <w:u w:val="none"/>
          </w:rPr>
          <w:t>j</w:t>
        </w:r>
        <w:r>
          <w:rPr>
            <w:spacing w:val="-4"/>
            <w:sz w:val="19"/>
            <w:u w:val="single"/>
          </w:rPr>
          <w:t>ournals/tscr/25/3/article-</w:t>
        </w:r>
        <w:r>
          <w:rPr>
            <w:spacing w:val="-2"/>
            <w:sz w:val="19"/>
            <w:u w:val="single"/>
          </w:rPr>
          <w:t>p195.xml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4" w:after="0"/>
        <w:ind w:left="704" w:right="0" w:hanging="296"/>
        <w:jc w:val="left"/>
        <w:rPr>
          <w:sz w:val="19"/>
          <w:u w:val="none"/>
        </w:rPr>
      </w:pPr>
      <w:hyperlink r:id="rId21">
        <w:r>
          <w:rPr>
            <w:spacing w:val="-2"/>
            <w:sz w:val="19"/>
            <w:u w:val="single"/>
          </w:rPr>
          <w:t>https://securehealthcaresolutions.co.uk/autonomic-dysreflexia-spinal-cord-injury/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95" w:lineRule="auto" w:before="158" w:after="0"/>
        <w:ind w:left="704" w:right="301" w:hanging="297"/>
        <w:jc w:val="left"/>
        <w:rPr>
          <w:sz w:val="19"/>
          <w:u w:val="none"/>
        </w:rPr>
      </w:pPr>
      <w:hyperlink r:id="rId22">
        <w:r>
          <w:rPr>
            <w:spacing w:val="-2"/>
            <w:sz w:val="19"/>
            <w:u w:val="single"/>
          </w:rPr>
          <w:t>https://www.academia.edu/25534354/Management_of_the_Neurogenic_Bladder_for_Adults_with_Spinal_Cord_Injuri</w:t>
        </w:r>
      </w:hyperlink>
      <w:r>
        <w:rPr>
          <w:spacing w:val="-2"/>
          <w:sz w:val="19"/>
          <w:u w:val="none"/>
        </w:rPr>
        <w:t> </w:t>
      </w:r>
      <w:hyperlink r:id="rId22">
        <w:r>
          <w:rPr>
            <w:spacing w:val="-6"/>
            <w:sz w:val="19"/>
            <w:u w:val="single"/>
          </w:rPr>
          <w:t>es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19" w:after="0"/>
        <w:ind w:left="704" w:right="0" w:hanging="296"/>
        <w:jc w:val="left"/>
        <w:rPr>
          <w:sz w:val="19"/>
          <w:u w:val="none"/>
        </w:rPr>
      </w:pPr>
      <w:hyperlink r:id="rId23">
        <w:r>
          <w:rPr>
            <w:spacing w:val="-2"/>
            <w:sz w:val="19"/>
            <w:u w:val="single"/>
          </w:rPr>
          <w:t>https://pubmed.ncbi.nlm.nih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ov/2316094/</w:t>
        </w:r>
      </w:hyperlink>
    </w:p>
    <w:sectPr>
      <w:pgSz w:w="12240" w:h="15840"/>
      <w:pgMar w:top="5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Verdana">
    <w:altName w:val="Verdana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Microsoft YaHei">
    <w:altName w:val="Microsoft YaHe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DejaVu Sans">
    <w:altName w:val="DejaVu San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41"/>
      <w:ind w:left="284"/>
    </w:pPr>
    <w:rPr>
      <w:rFonts w:ascii="Verdana" w:hAnsi="Verdana" w:eastAsia="Verdana" w:cs="Verdana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4"/>
      <w:outlineLvl w:val="1"/>
    </w:pPr>
    <w:rPr>
      <w:rFonts w:ascii="Lucida Sans" w:hAnsi="Lucida Sans" w:eastAsia="Lucida Sans" w:cs="Lucida Sans"/>
      <w:sz w:val="26"/>
      <w:szCs w:val="2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42"/>
      <w:ind w:left="314" w:right="494"/>
    </w:pPr>
    <w:rPr>
      <w:rFonts w:ascii="Gill Sans MT" w:hAnsi="Gill Sans MT" w:eastAsia="Gill Sans MT" w:cs="Gill Sans MT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58"/>
      <w:ind w:left="703" w:hanging="197"/>
    </w:pPr>
    <w:rPr>
      <w:rFonts w:ascii="Calibri" w:hAnsi="Calibri" w:eastAsia="Calibri" w:cs="Calibri"/>
      <w:u w:val="single" w:color="000000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93"/>
      <w:ind w:left="207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https://academic.oup.com/book/24366/chapter/187250398" TargetMode="External"/><Relationship Id="rId8" Type="http://schemas.openxmlformats.org/officeDocument/2006/relationships/hyperlink" Target="https://pmc.ncbi.nlm.nih.gov/articles/PMC9718431/" TargetMode="External"/><Relationship Id="rId9" Type="http://schemas.openxmlformats.org/officeDocument/2006/relationships/hyperlink" Target="https://onlinelibrary.wiley.com/doi/10.1111/ene.16486" TargetMode="External"/><Relationship Id="rId10" Type="http://schemas.openxmlformats.org/officeDocument/2006/relationships/hyperlink" Target="https://pediatriceducation.org/2013/09/30/what-are-the-symptoms-of-autonomic-dysreflexia/" TargetMode="External"/><Relationship Id="rId11" Type="http://schemas.openxmlformats.org/officeDocument/2006/relationships/hyperlink" Target="https://www.scribd.com/document/151014493/Autonomic-Dysreflexia-in-Spinal-Cord-Injury" TargetMode="External"/><Relationship Id="rId12" Type="http://schemas.openxmlformats.org/officeDocument/2006/relationships/hyperlink" Target="https://my.clevelandclinic.org/health/diseases/24378-autonomic-dysreflexia-ad" TargetMode="External"/><Relationship Id="rId13" Type="http://schemas.openxmlformats.org/officeDocument/2006/relationships/hyperlink" Target="https://litfl.com/autonomic-dysreflexia/" TargetMode="External"/><Relationship Id="rId14" Type="http://schemas.openxmlformats.org/officeDocument/2006/relationships/hyperlink" Target="https://spinalcordinjurylawyers.com/blog/autonomic-dysreflexia-after-spinal-cord-injury/" TargetMode="External"/><Relationship Id="rId15" Type="http://schemas.openxmlformats.org/officeDocument/2006/relationships/hyperlink" Target="https://patient.info/doctor/neurology/neurogenic-bladder" TargetMode="External"/><Relationship Id="rId16" Type="http://schemas.openxmlformats.org/officeDocument/2006/relationships/hyperlink" Target="https://www.urotoday.com/component/content/article/105923-non-surgical-urologic-management-of-neurogenic-bladder-after-spinal-cord-injury.html?Itemid=101" TargetMode="External"/><Relationship Id="rId17" Type="http://schemas.openxmlformats.org/officeDocument/2006/relationships/hyperlink" Target="https://www.semanticscholar.org/paper/Neurogenic-Bladder-Physiology%2C-Pathogenesis%2C-and-Perez-Godbole/583d0b52058a1de5f83edf7ca88d4e4935c5acbf" TargetMode="External"/><Relationship Id="rId18" Type="http://schemas.openxmlformats.org/officeDocument/2006/relationships/hyperlink" Target="https://www.patientslikeme.com/conditions/autonomic-dysreflexia" TargetMode="External"/><Relationship Id="rId19" Type="http://schemas.openxmlformats.org/officeDocument/2006/relationships/hyperlink" Target="https://www.care-learning.com/blog/managing-autonomic-dysreflexia-a-comprehensive-guide-to-symptoms-causes-and-treatment-for-healthcare-professionals" TargetMode="External"/><Relationship Id="rId20" Type="http://schemas.openxmlformats.org/officeDocument/2006/relationships/hyperlink" Target="http://tscir.kglmeridian.com/view/journals/tscr/25/3/article-p195.xml" TargetMode="External"/><Relationship Id="rId21" Type="http://schemas.openxmlformats.org/officeDocument/2006/relationships/hyperlink" Target="https://securehealthcaresolutions.co.uk/autonomic-dysreflexia-spinal-cord-injury/" TargetMode="External"/><Relationship Id="rId22" Type="http://schemas.openxmlformats.org/officeDocument/2006/relationships/hyperlink" Target="https://www.academia.edu/25534354/Management_of_the_Neurogenic_Bladder_for_Adults_with_Spinal_Cord_Injuries" TargetMode="External"/><Relationship Id="rId23" Type="http://schemas.openxmlformats.org/officeDocument/2006/relationships/hyperlink" Target="https://pubmed.ncbi.nlm.nih.gov/2316094/" TargetMode="External"/><Relationship Id="rId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2026-11-01T20:02:03Z</dcterms:created>
  <dcterms:modified xsi:type="dcterms:W3CDTF">2026-11-01T20:02:03Z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2026-11-01T00:00:00Z</vt:filetime>
  </property>
  <property fmtid="{D5CDD505-2E9C-101B-9397-08002B2CF9AE}" pid="5" name="Producer">
    <vt:lpwstr>Skia/PDF m127</vt:lpwstr>
  </property>
</Properties>
</file>